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520" w:lineRule="exact"/>
        <w:ind w:left="0" w:leftChars="0" w:firstLine="0" w:firstLineChars="0"/>
        <w:jc w:val="left"/>
        <w:rPr>
          <w:rFonts w:hint="eastAsia" w:ascii="黑体" w:eastAsia="黑体"/>
          <w:w w:val="90"/>
          <w:szCs w:val="32"/>
        </w:rPr>
      </w:pPr>
      <w:r>
        <w:rPr>
          <w:rFonts w:hint="eastAsia" w:ascii="黑体" w:eastAsia="黑体"/>
          <w:w w:val="90"/>
          <w:szCs w:val="32"/>
        </w:rPr>
        <w:t>附件</w:t>
      </w:r>
      <w:r>
        <w:rPr>
          <w:rFonts w:hint="eastAsia" w:ascii="黑体" w:eastAsia="黑体"/>
          <w:w w:val="90"/>
          <w:szCs w:val="32"/>
          <w:lang w:eastAsia="zh-CN"/>
        </w:rPr>
        <w:t>2</w:t>
      </w:r>
      <w:r>
        <w:rPr>
          <w:rFonts w:hint="eastAsia" w:ascii="黑体" w:eastAsia="黑体"/>
          <w:w w:val="90"/>
          <w:szCs w:val="32"/>
        </w:rPr>
        <w:t>：</w:t>
      </w:r>
    </w:p>
    <w:p>
      <w:pPr>
        <w:pStyle w:val="4"/>
        <w:numPr>
          <w:ilvl w:val="0"/>
          <w:numId w:val="0"/>
        </w:numPr>
        <w:spacing w:line="520" w:lineRule="exact"/>
        <w:ind w:firstLine="648" w:firstLineChars="200"/>
        <w:jc w:val="center"/>
        <w:rPr>
          <w:rFonts w:hint="eastAsia" w:ascii="黑体" w:eastAsia="黑体"/>
          <w:w w:val="90"/>
          <w:sz w:val="36"/>
          <w:szCs w:val="36"/>
        </w:rPr>
      </w:pPr>
      <w:r>
        <w:rPr>
          <w:rFonts w:hint="eastAsia" w:ascii="黑体" w:eastAsia="黑体"/>
          <w:w w:val="90"/>
          <w:sz w:val="36"/>
          <w:szCs w:val="36"/>
          <w:lang w:eastAsia="zh-CN"/>
        </w:rPr>
        <w:t>宁德市蕉城区</w:t>
      </w:r>
      <w:r>
        <w:rPr>
          <w:rFonts w:hint="eastAsia" w:ascii="黑体" w:eastAsia="黑体"/>
          <w:w w:val="90"/>
          <w:sz w:val="36"/>
          <w:szCs w:val="36"/>
        </w:rPr>
        <w:t>市政基础设施养护管理项目管理办法</w:t>
      </w:r>
    </w:p>
    <w:p>
      <w:pPr>
        <w:pStyle w:val="5"/>
        <w:rPr>
          <w:rFonts w:hint="eastAsia"/>
        </w:rPr>
      </w:pP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蕉城</w:t>
      </w:r>
      <w:r>
        <w:rPr>
          <w:rFonts w:hint="eastAsia" w:ascii="仿宋" w:hAnsi="仿宋" w:eastAsia="仿宋" w:cs="仿宋"/>
          <w:sz w:val="32"/>
          <w:szCs w:val="32"/>
        </w:rPr>
        <w:t>区内市政道路及其附属设施的完好和日常运行，进一步规范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蕉城</w:t>
      </w:r>
      <w:r>
        <w:rPr>
          <w:rFonts w:hint="eastAsia" w:ascii="仿宋" w:hAnsi="仿宋" w:eastAsia="仿宋" w:cs="仿宋"/>
          <w:sz w:val="32"/>
          <w:szCs w:val="32"/>
        </w:rPr>
        <w:t>区内市政道路及其附属设施日常零星维护工程常态化管理，特制订本办法。</w:t>
      </w:r>
    </w:p>
    <w:p>
      <w:pPr>
        <w:pStyle w:val="5"/>
        <w:spacing w:line="36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一、考核对象：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2020年至2021年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宁德市蕉城区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市政基础设施养护管理项目中标单位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pStyle w:val="5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二、考核范围：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宁德市蕉城区</w:t>
      </w:r>
      <w:r>
        <w:rPr>
          <w:rFonts w:hint="eastAsia" w:ascii="仿宋" w:hAnsi="仿宋" w:eastAsia="仿宋" w:cs="仿宋"/>
          <w:sz w:val="32"/>
          <w:szCs w:val="32"/>
        </w:rPr>
        <w:t>市政基础设施养护管理项目承包范围。</w:t>
      </w:r>
    </w:p>
    <w:p>
      <w:pPr>
        <w:pStyle w:val="5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三、考核方式：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蕉城区城市管理局市政管理部门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成立考评组。每次参加考评的成员不少于二人，考评组每半年实施不少于六次的不定期日常考核，不定期日常考核分累加计算半年平均考核分。</w:t>
      </w:r>
      <w:r>
        <w:rPr>
          <w:rFonts w:hint="eastAsia" w:ascii="仿宋" w:hAnsi="仿宋" w:eastAsia="仿宋" w:cs="仿宋"/>
          <w:sz w:val="32"/>
          <w:szCs w:val="32"/>
        </w:rPr>
        <w:t>其中：《福建省城市道路管理与养护考核标准》的分数权重占10%，《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宁德市蕉城区</w:t>
      </w:r>
      <w:r>
        <w:rPr>
          <w:rFonts w:hint="eastAsia" w:ascii="仿宋" w:hAnsi="仿宋" w:eastAsia="仿宋" w:cs="仿宋"/>
          <w:sz w:val="32"/>
          <w:szCs w:val="32"/>
        </w:rPr>
        <w:t>市政基础设施养护管理项目考核要求》的分数权重占90%，满分100分。总计半年平均分得90分以上（含90分），全额支付半年养护工程款；得分在90分以下的，每扣1分应扣半年养护费总额的2.5%；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附：《福建省城市道路管理与养护考核标准》、《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宁德市蕉城区</w:t>
      </w:r>
      <w:r>
        <w:rPr>
          <w:rFonts w:hint="eastAsia" w:ascii="仿宋" w:hAnsi="仿宋" w:eastAsia="仿宋" w:cs="仿宋"/>
          <w:sz w:val="32"/>
          <w:szCs w:val="32"/>
        </w:rPr>
        <w:t>市政基础设施养护管理项目考核要求》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考核分与半年实结养护经费挂钩。考核分90分（含）以上的全额支付；考核低于90分，扣减金额为（90-实际得分）×工程款×2.5%。</w:t>
      </w:r>
    </w:p>
    <w:p>
      <w:pPr>
        <w:pStyle w:val="5"/>
        <w:numPr>
          <w:ilvl w:val="0"/>
          <w:numId w:val="0"/>
        </w:numPr>
        <w:adjustRightIn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考核内容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pStyle w:val="5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（一）车行道、人行道、人行道路缘石、排水管道、窨井井盖等市政设施的巡查  </w:t>
      </w:r>
    </w:p>
    <w:p>
      <w:pPr>
        <w:pStyle w:val="5"/>
        <w:widowControl/>
        <w:spacing w:line="380" w:lineRule="auto"/>
        <w:ind w:firstLine="665" w:firstLineChars="20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宁德蕉城</w:t>
      </w:r>
      <w:r>
        <w:rPr>
          <w:rFonts w:hint="eastAsia" w:ascii="仿宋" w:hAnsi="仿宋" w:eastAsia="仿宋" w:cs="仿宋"/>
          <w:sz w:val="32"/>
          <w:szCs w:val="32"/>
        </w:rPr>
        <w:t>区管辖范围内的市政道路、人行道、路缘石、窨井盖、雨水篦等市政设施的巡查。维养单位（中标的投标人）应及时发现区域内各类市政设施的损坏情况。对存在安全隐患的，1小时内做好安全防护措施，设立相应警示标志；对区域内市政管理范围内的违规行为及时发现，采取有效措施进行劝阻和处理；对无法处理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及时上报业主。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（2）承包范围内车行道、人行道、人行道路缘石、市政窨井井盖的日常巡查、养护维修及管理工作，确保车行道、人行道、人行道路缘石、窨井井盖等市政设施无破损、无缺失。  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（3）承包范围内的市政排水设施日常检查、疏通以及清淤工作，确保排水畅通，积淤不超过管道截面的1/3。 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（4）12345网络诉求件、被新闻媒体曝光、市民来电投诉等及领导巡视过程中提及的修复任务，第一时间进行现场勘查，根据实际情况及时做好处置以及反馈工作。 </w:t>
      </w:r>
    </w:p>
    <w:p>
      <w:pPr>
        <w:pStyle w:val="5"/>
        <w:numPr>
          <w:ilvl w:val="0"/>
          <w:numId w:val="2"/>
        </w:numPr>
        <w:adjustRightIn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台风、暴雨期间防汛等突发事件的应急处理，以及业主交办的其他临时性任务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，应按照要求认真及时完成；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（6）系统掌握承包范围内的市政设施具体情况，建立健全日常巡查管理和养护台帐制度，认真做好台帐的整理和归档工作，按时报送相关周报、月报、养护计划、养护工作报表、道路技术状况评定表。  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（7）承包方应加强承包区域范围内市政设施的巡查，必须固定2人以上的巡查人员，做到所有路段每天巡查1次以上，重点路段适当增加巡查频率，做好巡查台帐记录。  </w:t>
      </w:r>
    </w:p>
    <w:p>
      <w:pPr>
        <w:pStyle w:val="5"/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（二）市政设施的维护  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1）承包方针对日常巡查中发现的道路破损、坑洞、沉降、积水，人行道板缺失、松动等市政设施损坏情况，应及时制定养护维修方案并上报业主审核，经审核后按照原设计标准要求保质保量完成养护维修工作。  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（2）承包方应对区域内市政排水设施实行动态管理，系统的掌握排水设施现状，确保排水设施正常运行。对堵塞、积淤市政排水设施，及时做好疏通、清淤。  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（3）承包方应充分关注和保障所有现场工作人员和过往车辆、群众的安全，采取有效措施，使工程的实施有条不紊，以免使上述人员的安全采到威胁。  </w:t>
      </w:r>
    </w:p>
    <w:p>
      <w:pPr>
        <w:pStyle w:val="5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（4）承包方在养护及维修作业过程中，应保持现场整洁。施工作业完毕后应及时清场，恢复道路原状。</w:t>
      </w:r>
    </w:p>
    <w:p>
      <w:pPr>
        <w:pStyle w:val="5"/>
        <w:spacing w:line="360" w:lineRule="auto"/>
        <w:ind w:firstLine="803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五、具体考核内容及其扣分方式</w:t>
      </w:r>
      <w:r>
        <w:rPr>
          <w:rFonts w:hint="eastAsia" w:ascii="仿宋" w:hAnsi="仿宋" w:eastAsia="仿宋" w:cs="仿宋"/>
          <w:sz w:val="32"/>
          <w:szCs w:val="32"/>
        </w:rPr>
        <w:t>（详见《福建省城市道路管理与养护考核标准》、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宁德市蕉城区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市政基础设施养护管理项目考核要求》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pStyle w:val="4"/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之，承包单位是工程承包的主体，负有整个承包工程的全部责任，必须经常巡查、检修、按期限、保质量并安全完成承包任务。若违反本办法的规定，承包人必须负全部责任，本《管理办法》与《实施细则》作为该工程承包合同的专用条款，与合同有同等法律效力。</w:t>
      </w:r>
    </w:p>
    <w:p>
      <w:pPr>
        <w:pStyle w:val="5"/>
        <w:spacing w:line="360" w:lineRule="auto"/>
        <w:outlineLvl w:val="0"/>
        <w:rPr>
          <w:rFonts w:hint="eastAsia" w:ascii="宋体" w:hAnsi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67D5"/>
    <w:multiLevelType w:val="multilevel"/>
    <w:tmpl w:val="711867D5"/>
    <w:lvl w:ilvl="0" w:tentative="0">
      <w:start w:val="1"/>
      <w:numFmt w:val="decimal"/>
      <w:pStyle w:val="4"/>
      <w:lvlText w:val="%1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/>
        <w:sz w:val="21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11867D8"/>
    <w:multiLevelType w:val="singleLevel"/>
    <w:tmpl w:val="711867D8"/>
    <w:lvl w:ilvl="0" w:tentative="0">
      <w:start w:val="5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D3589"/>
    <w:rsid w:val="115D3589"/>
    <w:rsid w:val="4C274C40"/>
    <w:rsid w:val="7331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_0"/>
    <w:basedOn w:val="5"/>
    <w:next w:val="5"/>
    <w:qFormat/>
    <w:uiPriority w:val="0"/>
    <w:pPr>
      <w:keepNext/>
      <w:numPr>
        <w:ilvl w:val="0"/>
        <w:numId w:val="1"/>
      </w:numPr>
      <w:tabs>
        <w:tab w:val="left" w:pos="360"/>
      </w:tabs>
      <w:adjustRightInd/>
      <w:spacing w:line="300" w:lineRule="auto"/>
      <w:ind w:firstLine="1859" w:firstLineChars="581"/>
      <w:textAlignment w:val="auto"/>
      <w:outlineLvl w:val="0"/>
    </w:pPr>
    <w:rPr>
      <w:rFonts w:ascii="宋体" w:hAnsi="宋体"/>
      <w:kern w:val="2"/>
      <w:sz w:val="32"/>
      <w:szCs w:val="24"/>
    </w:rPr>
  </w:style>
  <w:style w:type="paragraph" w:customStyle="1" w:styleId="5">
    <w:name w:val="正文_4"/>
    <w:basedOn w:val="6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eastAsia="宋体"/>
      <w:lang w:val="en-US" w:eastAsia="zh-CN" w:bidi="ar-SA"/>
    </w:rPr>
  </w:style>
  <w:style w:type="paragraph" w:customStyle="1" w:styleId="6">
    <w:name w:val="正文_5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2020-06-10T06:46:00Z</dcterms:created>
  <dc:creator>Administrator</dc:creator>
  <cp:lastModifiedBy>Administrator</cp:lastModifiedBy>
  <cp:lastPrinted>2020-06-10T06:59:00Z</cp:lastPrinted>
  <dcterms:modified xsi:type="dcterms:W3CDTF">2020-06-12T01:51:26Z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