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93" w:type="dxa"/>
        <w:tblLayout w:type="fixed"/>
        <w:tblCellMar>
          <w:top w:w="0" w:type="dxa"/>
          <w:left w:w="108" w:type="dxa"/>
          <w:bottom w:w="0" w:type="dxa"/>
          <w:right w:w="108" w:type="dxa"/>
        </w:tblCellMar>
      </w:tblPr>
      <w:tblGrid>
        <w:gridCol w:w="441"/>
        <w:gridCol w:w="992"/>
        <w:gridCol w:w="1134"/>
        <w:gridCol w:w="3260"/>
        <w:gridCol w:w="3513"/>
      </w:tblGrid>
      <w:tr>
        <w:tblPrEx>
          <w:tblCellMar>
            <w:top w:w="0" w:type="dxa"/>
            <w:left w:w="108" w:type="dxa"/>
            <w:bottom w:w="0" w:type="dxa"/>
            <w:right w:w="108" w:type="dxa"/>
          </w:tblCellMar>
        </w:tblPrEx>
        <w:trPr>
          <w:trHeight w:val="765" w:hRule="atLeast"/>
        </w:trPr>
        <w:tc>
          <w:tcPr>
            <w:tcW w:w="9340" w:type="dxa"/>
            <w:gridSpan w:val="5"/>
            <w:tcBorders>
              <w:top w:val="nil"/>
              <w:left w:val="nil"/>
              <w:bottom w:val="nil"/>
              <w:right w:val="nil"/>
            </w:tcBorders>
            <w:noWrap w:val="0"/>
            <w:vAlign w:val="center"/>
          </w:tcPr>
          <w:p>
            <w:pPr>
              <w:widowControl/>
              <w:jc w:val="center"/>
              <w:rPr>
                <w:rFonts w:ascii="宋体" w:hAnsi="宋体" w:cs="宋体"/>
                <w:b/>
                <w:bCs/>
                <w:color w:val="000000"/>
                <w:kern w:val="0"/>
                <w:sz w:val="28"/>
                <w:szCs w:val="28"/>
              </w:rPr>
            </w:pPr>
            <w:bookmarkStart w:id="0" w:name="_GoBack"/>
            <w:r>
              <w:rPr>
                <w:rFonts w:hint="eastAsia" w:ascii="宋体" w:hAnsi="宋体" w:cs="宋体"/>
                <w:b/>
                <w:bCs/>
                <w:color w:val="000000"/>
                <w:kern w:val="0"/>
                <w:sz w:val="28"/>
                <w:szCs w:val="28"/>
              </w:rPr>
              <w:t>《</w:t>
            </w:r>
            <w:r>
              <w:rPr>
                <w:rFonts w:hint="eastAsia" w:ascii="宋体" w:hAnsi="宋体" w:cs="宋体"/>
                <w:b/>
                <w:bCs/>
                <w:color w:val="000000"/>
                <w:kern w:val="0"/>
                <w:sz w:val="28"/>
                <w:szCs w:val="28"/>
                <w:lang w:eastAsia="zh-CN"/>
              </w:rPr>
              <w:t>蕉城</w:t>
            </w:r>
            <w:r>
              <w:rPr>
                <w:rFonts w:hint="eastAsia" w:ascii="宋体" w:hAnsi="宋体" w:cs="宋体"/>
                <w:b/>
                <w:bCs/>
                <w:color w:val="000000"/>
                <w:kern w:val="0"/>
                <w:sz w:val="28"/>
                <w:szCs w:val="28"/>
              </w:rPr>
              <w:t>区市政基础设施养护管理项目考核要求》</w:t>
            </w:r>
            <w:bookmarkEnd w:id="0"/>
          </w:p>
        </w:tc>
      </w:tr>
      <w:tr>
        <w:tblPrEx>
          <w:tblCellMar>
            <w:top w:w="0" w:type="dxa"/>
            <w:left w:w="108" w:type="dxa"/>
            <w:bottom w:w="0" w:type="dxa"/>
            <w:right w:w="108" w:type="dxa"/>
          </w:tblCellMar>
        </w:tblPrEx>
        <w:trPr>
          <w:trHeight w:val="270" w:hRule="atLeast"/>
        </w:trPr>
        <w:tc>
          <w:tcPr>
            <w:tcW w:w="4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序号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项目类型</w:t>
            </w:r>
          </w:p>
        </w:tc>
        <w:tc>
          <w:tcPr>
            <w:tcW w:w="3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工作内容及考核标准及</w:t>
            </w:r>
            <w:r>
              <w:rPr>
                <w:rFonts w:ascii="Times New Roman" w:hAnsi="Times New Roman"/>
                <w:b/>
                <w:bCs/>
                <w:color w:val="000000"/>
                <w:kern w:val="0"/>
                <w:sz w:val="20"/>
                <w:szCs w:val="20"/>
              </w:rPr>
              <w:t>要求</w:t>
            </w:r>
          </w:p>
        </w:tc>
        <w:tc>
          <w:tcPr>
            <w:tcW w:w="351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评分标准</w:t>
            </w:r>
          </w:p>
        </w:tc>
      </w:tr>
      <w:tr>
        <w:tblPrEx>
          <w:tblCellMar>
            <w:top w:w="0" w:type="dxa"/>
            <w:left w:w="108" w:type="dxa"/>
            <w:bottom w:w="0" w:type="dxa"/>
            <w:right w:w="108" w:type="dxa"/>
          </w:tblCellMar>
        </w:tblPrEx>
        <w:trPr>
          <w:trHeight w:val="1398" w:hRule="atLeast"/>
        </w:trPr>
        <w:tc>
          <w:tcPr>
            <w:tcW w:w="44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99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道路   （70分）</w:t>
            </w:r>
          </w:p>
        </w:tc>
        <w:tc>
          <w:tcPr>
            <w:tcW w:w="113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主干道   （16分）</w:t>
            </w:r>
          </w:p>
        </w:tc>
        <w:tc>
          <w:tcPr>
            <w:tcW w:w="326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r>
              <w:rPr>
                <w:rFonts w:hint="eastAsia" w:ascii="宋体" w:hAnsi="宋体"/>
                <w:color w:val="000000"/>
                <w:kern w:val="0"/>
                <w:sz w:val="18"/>
                <w:szCs w:val="18"/>
              </w:rPr>
              <w:t>、主干机动车道无被毁坏现象（</w:t>
            </w:r>
            <w:r>
              <w:rPr>
                <w:rFonts w:ascii="Times New Roman" w:hAnsi="Times New Roman"/>
                <w:color w:val="000000"/>
                <w:kern w:val="0"/>
                <w:sz w:val="18"/>
                <w:szCs w:val="18"/>
              </w:rPr>
              <w:t>8</w:t>
            </w:r>
            <w:r>
              <w:rPr>
                <w:rFonts w:hint="eastAsia" w:ascii="宋体" w:hAnsi="宋体"/>
                <w:color w:val="000000"/>
                <w:kern w:val="0"/>
                <w:sz w:val="18"/>
                <w:szCs w:val="18"/>
              </w:rPr>
              <w:t>分）；</w:t>
            </w:r>
          </w:p>
        </w:tc>
        <w:tc>
          <w:tcPr>
            <w:tcW w:w="351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发现一处未达到标准或未在时限内完成修复工作扣1分，或</w:t>
            </w:r>
            <w:r>
              <w:rPr>
                <w:rFonts w:hint="eastAsia" w:ascii="宋体" w:hAnsi="宋体"/>
                <w:color w:val="000000"/>
                <w:kern w:val="0"/>
                <w:sz w:val="18"/>
                <w:szCs w:val="18"/>
              </w:rPr>
              <w:t>上报</w:t>
            </w:r>
            <w:r>
              <w:rPr>
                <w:rFonts w:ascii="Times New Roman" w:hAnsi="Times New Roman"/>
                <w:color w:val="000000"/>
                <w:kern w:val="0"/>
                <w:sz w:val="18"/>
                <w:szCs w:val="18"/>
              </w:rPr>
              <w:t>“</w:t>
            </w:r>
            <w:r>
              <w:rPr>
                <w:rFonts w:hint="eastAsia" w:ascii="宋体" w:hAnsi="宋体"/>
                <w:color w:val="000000"/>
                <w:kern w:val="0"/>
                <w:sz w:val="18"/>
                <w:szCs w:val="18"/>
              </w:rPr>
              <w:t>未发现毁坏现象</w:t>
            </w:r>
            <w:r>
              <w:rPr>
                <w:rFonts w:ascii="Times New Roman" w:hAnsi="Times New Roman"/>
                <w:color w:val="000000"/>
                <w:kern w:val="0"/>
                <w:sz w:val="18"/>
                <w:szCs w:val="18"/>
              </w:rPr>
              <w:t>”</w:t>
            </w:r>
            <w:r>
              <w:rPr>
                <w:rFonts w:hint="eastAsia" w:ascii="宋体" w:hAnsi="宋体"/>
                <w:color w:val="000000"/>
                <w:kern w:val="0"/>
                <w:sz w:val="18"/>
                <w:szCs w:val="18"/>
              </w:rPr>
              <w:t>，在业主收到投诉电话发现的情况下扣2</w:t>
            </w:r>
            <w:r>
              <w:rPr>
                <w:rFonts w:ascii="Times New Roman" w:hAnsi="Times New Roman"/>
                <w:color w:val="000000"/>
                <w:kern w:val="0"/>
                <w:sz w:val="18"/>
                <w:szCs w:val="18"/>
              </w:rPr>
              <w:t>分</w:t>
            </w:r>
            <w:r>
              <w:rPr>
                <w:rFonts w:hint="eastAsia" w:ascii="Times New Roman" w:hAnsi="Times New Roman"/>
                <w:color w:val="000000"/>
                <w:kern w:val="0"/>
                <w:sz w:val="18"/>
                <w:szCs w:val="18"/>
              </w:rPr>
              <w:t>，</w:t>
            </w:r>
            <w:r>
              <w:rPr>
                <w:rFonts w:hint="eastAsia" w:ascii="宋体" w:hAnsi="宋体" w:cs="宋体"/>
                <w:color w:val="000000"/>
                <w:kern w:val="0"/>
                <w:sz w:val="18"/>
                <w:szCs w:val="18"/>
              </w:rPr>
              <w:t>8分为上限。</w:t>
            </w:r>
          </w:p>
        </w:tc>
      </w:tr>
      <w:tr>
        <w:tblPrEx>
          <w:tblCellMar>
            <w:top w:w="0" w:type="dxa"/>
            <w:left w:w="108" w:type="dxa"/>
            <w:bottom w:w="0" w:type="dxa"/>
            <w:right w:w="108" w:type="dxa"/>
          </w:tblCellMar>
        </w:tblPrEx>
        <w:trPr>
          <w:trHeight w:val="1218" w:hRule="atLeast"/>
        </w:trPr>
        <w:tc>
          <w:tcPr>
            <w:tcW w:w="4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326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2、城市道路的人行道。非机动车道连续、平整、无损坏现象；</w:t>
            </w:r>
            <w:r>
              <w:rPr>
                <w:rFonts w:ascii="Times New Roman" w:hAnsi="Times New Roman"/>
                <w:color w:val="000000"/>
                <w:kern w:val="0"/>
                <w:sz w:val="18"/>
                <w:szCs w:val="18"/>
              </w:rPr>
              <w:t>（</w:t>
            </w:r>
            <w:r>
              <w:rPr>
                <w:rFonts w:hint="eastAsia" w:ascii="宋体" w:hAnsi="宋体" w:cs="宋体"/>
                <w:color w:val="000000"/>
                <w:kern w:val="0"/>
                <w:sz w:val="18"/>
                <w:szCs w:val="18"/>
              </w:rPr>
              <w:t>8</w:t>
            </w:r>
            <w:r>
              <w:rPr>
                <w:rFonts w:ascii="Times New Roman" w:hAnsi="Times New Roman"/>
                <w:color w:val="000000"/>
                <w:kern w:val="0"/>
                <w:sz w:val="18"/>
                <w:szCs w:val="18"/>
              </w:rPr>
              <w:t>分）</w:t>
            </w:r>
          </w:p>
        </w:tc>
        <w:tc>
          <w:tcPr>
            <w:tcW w:w="351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发现一处未达到标准或未在时限内完成修复工作扣1分，或</w:t>
            </w:r>
            <w:r>
              <w:rPr>
                <w:rFonts w:hint="eastAsia" w:ascii="宋体" w:hAnsi="宋体"/>
                <w:color w:val="000000"/>
                <w:kern w:val="0"/>
                <w:sz w:val="18"/>
                <w:szCs w:val="18"/>
              </w:rPr>
              <w:t>上报</w:t>
            </w:r>
            <w:r>
              <w:rPr>
                <w:rFonts w:ascii="Times New Roman" w:hAnsi="Times New Roman"/>
                <w:color w:val="000000"/>
                <w:kern w:val="0"/>
                <w:sz w:val="18"/>
                <w:szCs w:val="18"/>
              </w:rPr>
              <w:t>“</w:t>
            </w:r>
            <w:r>
              <w:rPr>
                <w:rFonts w:hint="eastAsia" w:ascii="宋体" w:hAnsi="宋体"/>
                <w:color w:val="000000"/>
                <w:kern w:val="0"/>
                <w:sz w:val="18"/>
                <w:szCs w:val="18"/>
              </w:rPr>
              <w:t>未发现毁坏现象</w:t>
            </w:r>
            <w:r>
              <w:rPr>
                <w:rFonts w:ascii="Times New Roman" w:hAnsi="Times New Roman"/>
                <w:color w:val="000000"/>
                <w:kern w:val="0"/>
                <w:sz w:val="18"/>
                <w:szCs w:val="18"/>
              </w:rPr>
              <w:t>”</w:t>
            </w:r>
            <w:r>
              <w:rPr>
                <w:rFonts w:hint="eastAsia" w:ascii="宋体" w:hAnsi="宋体"/>
                <w:color w:val="000000"/>
                <w:kern w:val="0"/>
                <w:sz w:val="18"/>
                <w:szCs w:val="18"/>
              </w:rPr>
              <w:t>，在业主收到投诉电话发现的情况下扣2</w:t>
            </w:r>
            <w:r>
              <w:rPr>
                <w:rFonts w:ascii="Times New Roman" w:hAnsi="Times New Roman"/>
                <w:color w:val="000000"/>
                <w:kern w:val="0"/>
                <w:sz w:val="18"/>
                <w:szCs w:val="18"/>
              </w:rPr>
              <w:t>分</w:t>
            </w:r>
            <w:r>
              <w:rPr>
                <w:rFonts w:hint="eastAsia" w:ascii="Times New Roman" w:hAnsi="Times New Roman"/>
                <w:color w:val="000000"/>
                <w:kern w:val="0"/>
                <w:sz w:val="18"/>
                <w:szCs w:val="18"/>
              </w:rPr>
              <w:t>，</w:t>
            </w:r>
            <w:r>
              <w:rPr>
                <w:rFonts w:hint="eastAsia" w:ascii="宋体" w:hAnsi="宋体" w:cs="宋体"/>
                <w:color w:val="000000"/>
                <w:kern w:val="0"/>
                <w:sz w:val="18"/>
                <w:szCs w:val="18"/>
              </w:rPr>
              <w:t>8分为上限。</w:t>
            </w:r>
          </w:p>
        </w:tc>
      </w:tr>
      <w:tr>
        <w:tblPrEx>
          <w:tblCellMar>
            <w:top w:w="0" w:type="dxa"/>
            <w:left w:w="108" w:type="dxa"/>
            <w:bottom w:w="0" w:type="dxa"/>
            <w:right w:w="108" w:type="dxa"/>
          </w:tblCellMar>
        </w:tblPrEx>
        <w:trPr>
          <w:trHeight w:val="1395" w:hRule="atLeast"/>
        </w:trPr>
        <w:tc>
          <w:tcPr>
            <w:tcW w:w="4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次干道      （24分）</w:t>
            </w:r>
          </w:p>
        </w:tc>
        <w:tc>
          <w:tcPr>
            <w:tcW w:w="3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1、道路盲道、缘石坡等无障碍设施，管理、使用情况良好（8分）；</w:t>
            </w:r>
          </w:p>
        </w:tc>
        <w:tc>
          <w:tcPr>
            <w:tcW w:w="3513"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发现一处未达到标准或未在时限内完成修复工作扣1分，8分为上限。</w:t>
            </w:r>
          </w:p>
        </w:tc>
      </w:tr>
      <w:tr>
        <w:tblPrEx>
          <w:tblCellMar>
            <w:top w:w="0" w:type="dxa"/>
            <w:left w:w="108" w:type="dxa"/>
            <w:bottom w:w="0" w:type="dxa"/>
            <w:right w:w="108" w:type="dxa"/>
          </w:tblCellMar>
        </w:tblPrEx>
        <w:trPr>
          <w:trHeight w:val="312" w:hRule="atLeast"/>
        </w:trPr>
        <w:tc>
          <w:tcPr>
            <w:tcW w:w="4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3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35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308" w:hRule="atLeast"/>
        </w:trPr>
        <w:tc>
          <w:tcPr>
            <w:tcW w:w="4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32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2</w:t>
            </w:r>
            <w:r>
              <w:rPr>
                <w:rFonts w:hint="eastAsia" w:ascii="宋体" w:hAnsi="宋体"/>
                <w:color w:val="000000"/>
                <w:kern w:val="0"/>
                <w:sz w:val="18"/>
                <w:szCs w:val="18"/>
              </w:rPr>
              <w:t>、主次干机动车道无被毁坏现象；</w:t>
            </w:r>
            <w:r>
              <w:rPr>
                <w:rFonts w:ascii="Times New Roman" w:hAnsi="Times New Roman"/>
                <w:color w:val="000000"/>
                <w:kern w:val="0"/>
                <w:sz w:val="18"/>
                <w:szCs w:val="18"/>
              </w:rPr>
              <w:t>（</w:t>
            </w:r>
            <w:r>
              <w:rPr>
                <w:rFonts w:hint="eastAsia" w:ascii="宋体" w:hAnsi="宋体"/>
                <w:color w:val="000000"/>
                <w:kern w:val="0"/>
                <w:sz w:val="18"/>
                <w:szCs w:val="18"/>
              </w:rPr>
              <w:t>8</w:t>
            </w:r>
            <w:r>
              <w:rPr>
                <w:rFonts w:ascii="Times New Roman" w:hAnsi="Times New Roman"/>
                <w:color w:val="000000"/>
                <w:kern w:val="0"/>
                <w:sz w:val="18"/>
                <w:szCs w:val="18"/>
              </w:rPr>
              <w:t>分）</w:t>
            </w:r>
          </w:p>
        </w:tc>
        <w:tc>
          <w:tcPr>
            <w:tcW w:w="351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发现一处未达到标准或未在时限内完成修复工作扣1分，或</w:t>
            </w:r>
            <w:r>
              <w:rPr>
                <w:rFonts w:hint="eastAsia" w:ascii="宋体" w:hAnsi="宋体"/>
                <w:color w:val="000000"/>
                <w:kern w:val="0"/>
                <w:sz w:val="18"/>
                <w:szCs w:val="18"/>
              </w:rPr>
              <w:t>上报</w:t>
            </w:r>
            <w:r>
              <w:rPr>
                <w:rFonts w:ascii="Times New Roman" w:hAnsi="Times New Roman"/>
                <w:color w:val="000000"/>
                <w:kern w:val="0"/>
                <w:sz w:val="18"/>
                <w:szCs w:val="18"/>
              </w:rPr>
              <w:t>“</w:t>
            </w:r>
            <w:r>
              <w:rPr>
                <w:rFonts w:hint="eastAsia" w:ascii="宋体" w:hAnsi="宋体"/>
                <w:color w:val="000000"/>
                <w:kern w:val="0"/>
                <w:sz w:val="18"/>
                <w:szCs w:val="18"/>
              </w:rPr>
              <w:t>未发现毁坏现象</w:t>
            </w:r>
            <w:r>
              <w:rPr>
                <w:rFonts w:ascii="Times New Roman" w:hAnsi="Times New Roman"/>
                <w:color w:val="000000"/>
                <w:kern w:val="0"/>
                <w:sz w:val="18"/>
                <w:szCs w:val="18"/>
              </w:rPr>
              <w:t>”</w:t>
            </w:r>
            <w:r>
              <w:rPr>
                <w:rFonts w:hint="eastAsia" w:ascii="宋体" w:hAnsi="宋体"/>
                <w:color w:val="000000"/>
                <w:kern w:val="0"/>
                <w:sz w:val="18"/>
                <w:szCs w:val="18"/>
              </w:rPr>
              <w:t>，在业主收到投诉电话发现的情况下扣2</w:t>
            </w:r>
            <w:r>
              <w:rPr>
                <w:rFonts w:ascii="Times New Roman" w:hAnsi="Times New Roman"/>
                <w:color w:val="000000"/>
                <w:kern w:val="0"/>
                <w:sz w:val="18"/>
                <w:szCs w:val="18"/>
              </w:rPr>
              <w:t>分</w:t>
            </w:r>
            <w:r>
              <w:rPr>
                <w:rFonts w:hint="eastAsia" w:ascii="Times New Roman" w:hAnsi="Times New Roman"/>
                <w:color w:val="000000"/>
                <w:kern w:val="0"/>
                <w:sz w:val="18"/>
                <w:szCs w:val="18"/>
              </w:rPr>
              <w:t>，</w:t>
            </w:r>
            <w:r>
              <w:rPr>
                <w:rFonts w:hint="eastAsia" w:ascii="宋体" w:hAnsi="宋体" w:cs="宋体"/>
                <w:color w:val="000000"/>
                <w:kern w:val="0"/>
                <w:sz w:val="18"/>
                <w:szCs w:val="18"/>
              </w:rPr>
              <w:t>8分为上限。</w:t>
            </w:r>
          </w:p>
        </w:tc>
      </w:tr>
      <w:tr>
        <w:tblPrEx>
          <w:tblCellMar>
            <w:top w:w="0" w:type="dxa"/>
            <w:left w:w="108" w:type="dxa"/>
            <w:bottom w:w="0" w:type="dxa"/>
            <w:right w:w="108" w:type="dxa"/>
          </w:tblCellMar>
        </w:tblPrEx>
        <w:trPr>
          <w:trHeight w:val="1383" w:hRule="atLeast"/>
        </w:trPr>
        <w:tc>
          <w:tcPr>
            <w:tcW w:w="4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32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3</w:t>
            </w:r>
            <w:r>
              <w:rPr>
                <w:rFonts w:hint="eastAsia" w:ascii="宋体" w:hAnsi="宋体"/>
                <w:color w:val="000000"/>
                <w:kern w:val="0"/>
                <w:sz w:val="18"/>
                <w:szCs w:val="18"/>
              </w:rPr>
              <w:t>、城市道路的人行道、非机动车道连续、平整、无损坏现象；</w:t>
            </w:r>
            <w:r>
              <w:rPr>
                <w:rFonts w:ascii="Times New Roman" w:hAnsi="Times New Roman"/>
                <w:color w:val="000000"/>
                <w:kern w:val="0"/>
                <w:sz w:val="18"/>
                <w:szCs w:val="18"/>
              </w:rPr>
              <w:t>（</w:t>
            </w:r>
            <w:r>
              <w:rPr>
                <w:rFonts w:hint="eastAsia" w:ascii="宋体" w:hAnsi="宋体"/>
                <w:color w:val="000000"/>
                <w:kern w:val="0"/>
                <w:sz w:val="18"/>
                <w:szCs w:val="18"/>
              </w:rPr>
              <w:t>8</w:t>
            </w:r>
            <w:r>
              <w:rPr>
                <w:rFonts w:ascii="Times New Roman" w:hAnsi="Times New Roman"/>
                <w:color w:val="000000"/>
                <w:kern w:val="0"/>
                <w:sz w:val="18"/>
                <w:szCs w:val="18"/>
              </w:rPr>
              <w:t>分）</w:t>
            </w:r>
          </w:p>
        </w:tc>
        <w:tc>
          <w:tcPr>
            <w:tcW w:w="351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宋体" w:hAnsi="宋体"/>
                <w:color w:val="000000"/>
                <w:kern w:val="0"/>
                <w:sz w:val="18"/>
                <w:szCs w:val="18"/>
              </w:rPr>
              <w:t>发现一处未达到标准或未在时限内完成修复工作扣1分，或上报</w:t>
            </w:r>
            <w:r>
              <w:rPr>
                <w:rFonts w:ascii="Times New Roman" w:hAnsi="Times New Roman"/>
                <w:color w:val="000000"/>
                <w:kern w:val="0"/>
                <w:sz w:val="18"/>
                <w:szCs w:val="18"/>
              </w:rPr>
              <w:t>“</w:t>
            </w:r>
            <w:r>
              <w:rPr>
                <w:rFonts w:hint="eastAsia" w:ascii="宋体" w:hAnsi="宋体"/>
                <w:color w:val="000000"/>
                <w:kern w:val="0"/>
                <w:sz w:val="18"/>
                <w:szCs w:val="18"/>
              </w:rPr>
              <w:t>未发现毁坏现象</w:t>
            </w:r>
            <w:r>
              <w:rPr>
                <w:rFonts w:ascii="Times New Roman" w:hAnsi="Times New Roman"/>
                <w:color w:val="000000"/>
                <w:kern w:val="0"/>
                <w:sz w:val="18"/>
                <w:szCs w:val="18"/>
              </w:rPr>
              <w:t>”</w:t>
            </w:r>
            <w:r>
              <w:rPr>
                <w:rFonts w:hint="eastAsia" w:ascii="宋体" w:hAnsi="宋体"/>
                <w:color w:val="000000"/>
                <w:kern w:val="0"/>
                <w:sz w:val="18"/>
                <w:szCs w:val="18"/>
              </w:rPr>
              <w:t>，在业主收到投诉电话发现的情况下扣2</w:t>
            </w:r>
            <w:r>
              <w:rPr>
                <w:rFonts w:ascii="Times New Roman" w:hAnsi="Times New Roman"/>
                <w:color w:val="000000"/>
                <w:kern w:val="0"/>
                <w:sz w:val="18"/>
                <w:szCs w:val="18"/>
              </w:rPr>
              <w:t>分</w:t>
            </w:r>
            <w:r>
              <w:rPr>
                <w:rFonts w:hint="eastAsia" w:ascii="Times New Roman" w:hAnsi="Times New Roman"/>
                <w:color w:val="000000"/>
                <w:kern w:val="0"/>
                <w:sz w:val="18"/>
                <w:szCs w:val="18"/>
              </w:rPr>
              <w:t>，</w:t>
            </w:r>
            <w:r>
              <w:rPr>
                <w:rFonts w:hint="eastAsia" w:ascii="宋体" w:hAnsi="宋体"/>
                <w:color w:val="000000"/>
                <w:kern w:val="0"/>
                <w:sz w:val="18"/>
                <w:szCs w:val="18"/>
              </w:rPr>
              <w:t>8分为上限。</w:t>
            </w:r>
          </w:p>
        </w:tc>
      </w:tr>
      <w:tr>
        <w:tblPrEx>
          <w:tblCellMar>
            <w:top w:w="0" w:type="dxa"/>
            <w:left w:w="108" w:type="dxa"/>
            <w:bottom w:w="0" w:type="dxa"/>
            <w:right w:w="108" w:type="dxa"/>
          </w:tblCellMar>
        </w:tblPrEx>
        <w:trPr>
          <w:trHeight w:val="1095" w:hRule="atLeast"/>
        </w:trPr>
        <w:tc>
          <w:tcPr>
            <w:tcW w:w="4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商业街区（大街24分）</w:t>
            </w:r>
          </w:p>
        </w:tc>
        <w:tc>
          <w:tcPr>
            <w:tcW w:w="326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w:t>
            </w:r>
            <w:r>
              <w:rPr>
                <w:rFonts w:hint="eastAsia" w:ascii="宋体" w:hAnsi="宋体"/>
                <w:color w:val="000000"/>
                <w:kern w:val="0"/>
                <w:sz w:val="18"/>
                <w:szCs w:val="18"/>
              </w:rPr>
              <w:t>、道路盲道、缘石坡等无障碍设施，管理、使用情况良好；</w:t>
            </w:r>
            <w:r>
              <w:rPr>
                <w:rFonts w:ascii="Times New Roman" w:hAnsi="Times New Roman"/>
                <w:color w:val="000000"/>
                <w:kern w:val="0"/>
                <w:sz w:val="18"/>
                <w:szCs w:val="18"/>
              </w:rPr>
              <w:t>（</w:t>
            </w:r>
            <w:r>
              <w:rPr>
                <w:rFonts w:hint="eastAsia" w:ascii="宋体" w:hAnsi="宋体"/>
                <w:color w:val="000000"/>
                <w:kern w:val="0"/>
                <w:sz w:val="18"/>
                <w:szCs w:val="18"/>
              </w:rPr>
              <w:t>8</w:t>
            </w:r>
            <w:r>
              <w:rPr>
                <w:rFonts w:ascii="Times New Roman" w:hAnsi="Times New Roman"/>
                <w:color w:val="000000"/>
                <w:kern w:val="0"/>
                <w:sz w:val="18"/>
                <w:szCs w:val="18"/>
              </w:rPr>
              <w:t>分）</w:t>
            </w:r>
          </w:p>
        </w:tc>
        <w:tc>
          <w:tcPr>
            <w:tcW w:w="3513"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发现一处未达到标准或未在时限内完成修复工作扣1分，8分为上限。</w:t>
            </w:r>
          </w:p>
        </w:tc>
      </w:tr>
      <w:tr>
        <w:tblPrEx>
          <w:tblCellMar>
            <w:top w:w="0" w:type="dxa"/>
            <w:left w:w="108" w:type="dxa"/>
            <w:bottom w:w="0" w:type="dxa"/>
            <w:right w:w="108" w:type="dxa"/>
          </w:tblCellMar>
        </w:tblPrEx>
        <w:trPr>
          <w:trHeight w:val="312" w:hRule="atLeast"/>
        </w:trPr>
        <w:tc>
          <w:tcPr>
            <w:tcW w:w="4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3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35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78" w:hRule="atLeast"/>
        </w:trPr>
        <w:tc>
          <w:tcPr>
            <w:tcW w:w="4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32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2</w:t>
            </w:r>
            <w:r>
              <w:rPr>
                <w:rFonts w:hint="eastAsia" w:ascii="宋体" w:hAnsi="宋体"/>
                <w:color w:val="000000"/>
                <w:kern w:val="0"/>
                <w:sz w:val="18"/>
                <w:szCs w:val="18"/>
              </w:rPr>
              <w:t>、主次干机动车道无被毁坏现象；</w:t>
            </w:r>
            <w:r>
              <w:rPr>
                <w:rFonts w:ascii="Times New Roman" w:hAnsi="Times New Roman"/>
                <w:color w:val="000000"/>
                <w:kern w:val="0"/>
                <w:sz w:val="18"/>
                <w:szCs w:val="18"/>
              </w:rPr>
              <w:t>（</w:t>
            </w:r>
            <w:r>
              <w:rPr>
                <w:rFonts w:hint="eastAsia" w:ascii="宋体" w:hAnsi="宋体"/>
                <w:color w:val="000000"/>
                <w:kern w:val="0"/>
                <w:sz w:val="18"/>
                <w:szCs w:val="18"/>
              </w:rPr>
              <w:t>8</w:t>
            </w:r>
            <w:r>
              <w:rPr>
                <w:rFonts w:ascii="Times New Roman" w:hAnsi="Times New Roman"/>
                <w:color w:val="000000"/>
                <w:kern w:val="0"/>
                <w:sz w:val="18"/>
                <w:szCs w:val="18"/>
              </w:rPr>
              <w:t>分）</w:t>
            </w:r>
          </w:p>
        </w:tc>
        <w:tc>
          <w:tcPr>
            <w:tcW w:w="351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发现一处未达到标准或未在时限内完成修复工作扣1分，或</w:t>
            </w:r>
            <w:r>
              <w:rPr>
                <w:rFonts w:hint="eastAsia" w:ascii="宋体" w:hAnsi="宋体"/>
                <w:color w:val="000000"/>
                <w:kern w:val="0"/>
                <w:sz w:val="18"/>
                <w:szCs w:val="18"/>
              </w:rPr>
              <w:t>上报</w:t>
            </w:r>
            <w:r>
              <w:rPr>
                <w:rFonts w:ascii="Times New Roman" w:hAnsi="Times New Roman"/>
                <w:color w:val="000000"/>
                <w:kern w:val="0"/>
                <w:sz w:val="18"/>
                <w:szCs w:val="18"/>
              </w:rPr>
              <w:t>“</w:t>
            </w:r>
            <w:r>
              <w:rPr>
                <w:rFonts w:hint="eastAsia" w:ascii="宋体" w:hAnsi="宋体"/>
                <w:color w:val="000000"/>
                <w:kern w:val="0"/>
                <w:sz w:val="18"/>
                <w:szCs w:val="18"/>
              </w:rPr>
              <w:t>未发现毁坏现象</w:t>
            </w:r>
            <w:r>
              <w:rPr>
                <w:rFonts w:ascii="Times New Roman" w:hAnsi="Times New Roman"/>
                <w:color w:val="000000"/>
                <w:kern w:val="0"/>
                <w:sz w:val="18"/>
                <w:szCs w:val="18"/>
              </w:rPr>
              <w:t>”</w:t>
            </w:r>
            <w:r>
              <w:rPr>
                <w:rFonts w:hint="eastAsia" w:ascii="宋体" w:hAnsi="宋体"/>
                <w:color w:val="000000"/>
                <w:kern w:val="0"/>
                <w:sz w:val="18"/>
                <w:szCs w:val="18"/>
              </w:rPr>
              <w:t>，在业主收到投诉电话发现的情况下扣2</w:t>
            </w:r>
            <w:r>
              <w:rPr>
                <w:rFonts w:ascii="Times New Roman" w:hAnsi="Times New Roman"/>
                <w:color w:val="000000"/>
                <w:kern w:val="0"/>
                <w:sz w:val="18"/>
                <w:szCs w:val="18"/>
              </w:rPr>
              <w:t>分</w:t>
            </w:r>
            <w:r>
              <w:rPr>
                <w:rFonts w:hint="eastAsia" w:ascii="Times New Roman" w:hAnsi="Times New Roman"/>
                <w:color w:val="000000"/>
                <w:kern w:val="0"/>
                <w:sz w:val="18"/>
                <w:szCs w:val="18"/>
              </w:rPr>
              <w:t>，</w:t>
            </w:r>
            <w:r>
              <w:rPr>
                <w:rFonts w:hint="eastAsia" w:ascii="宋体" w:hAnsi="宋体" w:cs="宋体"/>
                <w:color w:val="000000"/>
                <w:kern w:val="0"/>
                <w:sz w:val="18"/>
                <w:szCs w:val="18"/>
              </w:rPr>
              <w:t>8分为上限。</w:t>
            </w:r>
          </w:p>
        </w:tc>
      </w:tr>
      <w:tr>
        <w:tblPrEx>
          <w:tblCellMar>
            <w:top w:w="0" w:type="dxa"/>
            <w:left w:w="108" w:type="dxa"/>
            <w:bottom w:w="0" w:type="dxa"/>
            <w:right w:w="108" w:type="dxa"/>
          </w:tblCellMar>
        </w:tblPrEx>
        <w:trPr>
          <w:trHeight w:val="1403" w:hRule="atLeast"/>
        </w:trPr>
        <w:tc>
          <w:tcPr>
            <w:tcW w:w="4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32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3</w:t>
            </w:r>
            <w:r>
              <w:rPr>
                <w:rFonts w:hint="eastAsia" w:ascii="宋体" w:hAnsi="宋体"/>
                <w:color w:val="000000"/>
                <w:kern w:val="0"/>
                <w:sz w:val="18"/>
                <w:szCs w:val="18"/>
              </w:rPr>
              <w:t>、城市道路的人行道、非机动车道连续、平整、无损坏现象；</w:t>
            </w:r>
            <w:r>
              <w:rPr>
                <w:rFonts w:ascii="Times New Roman" w:hAnsi="Times New Roman"/>
                <w:color w:val="000000"/>
                <w:kern w:val="0"/>
                <w:sz w:val="18"/>
                <w:szCs w:val="18"/>
              </w:rPr>
              <w:t>（</w:t>
            </w:r>
            <w:r>
              <w:rPr>
                <w:rFonts w:hint="eastAsia" w:ascii="宋体" w:hAnsi="宋体"/>
                <w:color w:val="000000"/>
                <w:kern w:val="0"/>
                <w:sz w:val="18"/>
                <w:szCs w:val="18"/>
              </w:rPr>
              <w:t>8</w:t>
            </w:r>
            <w:r>
              <w:rPr>
                <w:rFonts w:ascii="Times New Roman" w:hAnsi="Times New Roman"/>
                <w:color w:val="000000"/>
                <w:kern w:val="0"/>
                <w:sz w:val="18"/>
                <w:szCs w:val="18"/>
              </w:rPr>
              <w:t>分）</w:t>
            </w:r>
          </w:p>
        </w:tc>
        <w:tc>
          <w:tcPr>
            <w:tcW w:w="351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发现一处未达到标准或未在时限内完成修复工作扣1分，</w:t>
            </w:r>
            <w:r>
              <w:rPr>
                <w:rFonts w:hint="eastAsia" w:ascii="宋体" w:hAnsi="宋体"/>
                <w:color w:val="000000"/>
                <w:kern w:val="0"/>
                <w:sz w:val="18"/>
                <w:szCs w:val="18"/>
              </w:rPr>
              <w:t>或上报</w:t>
            </w:r>
            <w:r>
              <w:rPr>
                <w:rFonts w:ascii="Times New Roman" w:hAnsi="Times New Roman"/>
                <w:color w:val="000000"/>
                <w:kern w:val="0"/>
                <w:sz w:val="18"/>
                <w:szCs w:val="18"/>
              </w:rPr>
              <w:t>“</w:t>
            </w:r>
            <w:r>
              <w:rPr>
                <w:rFonts w:hint="eastAsia" w:ascii="宋体" w:hAnsi="宋体"/>
                <w:color w:val="000000"/>
                <w:kern w:val="0"/>
                <w:sz w:val="18"/>
                <w:szCs w:val="18"/>
              </w:rPr>
              <w:t>未发现毁坏现象</w:t>
            </w:r>
            <w:r>
              <w:rPr>
                <w:rFonts w:ascii="Times New Roman" w:hAnsi="Times New Roman"/>
                <w:color w:val="000000"/>
                <w:kern w:val="0"/>
                <w:sz w:val="18"/>
                <w:szCs w:val="18"/>
              </w:rPr>
              <w:t>”</w:t>
            </w:r>
            <w:r>
              <w:rPr>
                <w:rFonts w:hint="eastAsia" w:ascii="宋体" w:hAnsi="宋体"/>
                <w:color w:val="000000"/>
                <w:kern w:val="0"/>
                <w:sz w:val="18"/>
                <w:szCs w:val="18"/>
              </w:rPr>
              <w:t>，在业主收到投诉电话发现的情况下扣2</w:t>
            </w:r>
            <w:r>
              <w:rPr>
                <w:rFonts w:ascii="Times New Roman" w:hAnsi="Times New Roman"/>
                <w:color w:val="000000"/>
                <w:kern w:val="0"/>
                <w:sz w:val="18"/>
                <w:szCs w:val="18"/>
              </w:rPr>
              <w:t>分</w:t>
            </w:r>
            <w:r>
              <w:rPr>
                <w:rFonts w:hint="eastAsia" w:ascii="Times New Roman" w:hAnsi="Times New Roman"/>
                <w:color w:val="000000"/>
                <w:kern w:val="0"/>
                <w:sz w:val="18"/>
                <w:szCs w:val="18"/>
              </w:rPr>
              <w:t>，</w:t>
            </w:r>
            <w:r>
              <w:rPr>
                <w:rFonts w:hint="eastAsia" w:ascii="宋体" w:hAnsi="宋体" w:cs="宋体"/>
                <w:color w:val="000000"/>
                <w:kern w:val="0"/>
                <w:sz w:val="18"/>
                <w:szCs w:val="18"/>
              </w:rPr>
              <w:t>8分为上限。</w:t>
            </w:r>
          </w:p>
        </w:tc>
      </w:tr>
      <w:tr>
        <w:tblPrEx>
          <w:tblCellMar>
            <w:top w:w="0" w:type="dxa"/>
            <w:left w:w="108" w:type="dxa"/>
            <w:bottom w:w="0" w:type="dxa"/>
            <w:right w:w="108" w:type="dxa"/>
          </w:tblCellMar>
        </w:tblPrEx>
        <w:trPr>
          <w:trHeight w:val="1428" w:hRule="atLeast"/>
        </w:trPr>
        <w:tc>
          <w:tcPr>
            <w:tcW w:w="4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街巷（6分）</w:t>
            </w:r>
          </w:p>
        </w:tc>
        <w:tc>
          <w:tcPr>
            <w:tcW w:w="32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w:t>
            </w:r>
            <w:r>
              <w:rPr>
                <w:rFonts w:hint="eastAsia" w:ascii="宋体" w:hAnsi="宋体"/>
                <w:color w:val="000000"/>
                <w:kern w:val="0"/>
                <w:sz w:val="18"/>
                <w:szCs w:val="18"/>
              </w:rPr>
              <w:t>、街巷道路路面硬化，无明显坑洼不平，排水设施完善，无露天排水沟渠，场内下水通畅；</w:t>
            </w:r>
            <w:r>
              <w:rPr>
                <w:rFonts w:ascii="Times New Roman" w:hAnsi="Times New Roman"/>
                <w:color w:val="000000"/>
                <w:kern w:val="0"/>
                <w:sz w:val="18"/>
                <w:szCs w:val="18"/>
              </w:rPr>
              <w:t>（</w:t>
            </w:r>
            <w:r>
              <w:rPr>
                <w:rFonts w:hint="eastAsia" w:ascii="宋体" w:hAnsi="宋体"/>
                <w:color w:val="000000"/>
                <w:kern w:val="0"/>
                <w:sz w:val="18"/>
                <w:szCs w:val="18"/>
              </w:rPr>
              <w:t>6</w:t>
            </w:r>
            <w:r>
              <w:rPr>
                <w:rFonts w:ascii="Times New Roman" w:hAnsi="Times New Roman"/>
                <w:color w:val="000000"/>
                <w:kern w:val="0"/>
                <w:sz w:val="18"/>
                <w:szCs w:val="18"/>
              </w:rPr>
              <w:t>分）</w:t>
            </w:r>
          </w:p>
        </w:tc>
        <w:tc>
          <w:tcPr>
            <w:tcW w:w="351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发现一处未达到标准或未在时限内完成修复工作扣1分，</w:t>
            </w:r>
            <w:r>
              <w:rPr>
                <w:rFonts w:hint="eastAsia" w:ascii="Times New Roman" w:hAnsi="Times New Roman"/>
                <w:color w:val="000000"/>
                <w:kern w:val="0"/>
                <w:sz w:val="18"/>
                <w:szCs w:val="18"/>
              </w:rPr>
              <w:t>或</w:t>
            </w:r>
            <w:r>
              <w:rPr>
                <w:rFonts w:hint="eastAsia" w:ascii="宋体" w:hAnsi="宋体"/>
                <w:color w:val="000000"/>
                <w:kern w:val="0"/>
                <w:sz w:val="18"/>
                <w:szCs w:val="18"/>
              </w:rPr>
              <w:t>上报</w:t>
            </w:r>
            <w:r>
              <w:rPr>
                <w:rFonts w:ascii="Times New Roman" w:hAnsi="Times New Roman"/>
                <w:color w:val="000000"/>
                <w:kern w:val="0"/>
                <w:sz w:val="18"/>
                <w:szCs w:val="18"/>
              </w:rPr>
              <w:t>“</w:t>
            </w:r>
            <w:r>
              <w:rPr>
                <w:rFonts w:hint="eastAsia" w:ascii="宋体" w:hAnsi="宋体"/>
                <w:color w:val="000000"/>
                <w:kern w:val="0"/>
                <w:sz w:val="18"/>
                <w:szCs w:val="18"/>
              </w:rPr>
              <w:t>未发现毁坏现象</w:t>
            </w:r>
            <w:r>
              <w:rPr>
                <w:rFonts w:ascii="Times New Roman" w:hAnsi="Times New Roman"/>
                <w:color w:val="000000"/>
                <w:kern w:val="0"/>
                <w:sz w:val="18"/>
                <w:szCs w:val="18"/>
              </w:rPr>
              <w:t>”</w:t>
            </w:r>
            <w:r>
              <w:rPr>
                <w:rFonts w:hint="eastAsia" w:ascii="宋体" w:hAnsi="宋体"/>
                <w:color w:val="000000"/>
                <w:kern w:val="0"/>
                <w:sz w:val="18"/>
                <w:szCs w:val="18"/>
              </w:rPr>
              <w:t>，在业主收到投诉电话发现的情况下扣2</w:t>
            </w:r>
            <w:r>
              <w:rPr>
                <w:rFonts w:ascii="Times New Roman" w:hAnsi="Times New Roman"/>
                <w:color w:val="000000"/>
                <w:kern w:val="0"/>
                <w:sz w:val="18"/>
                <w:szCs w:val="18"/>
              </w:rPr>
              <w:t>分</w:t>
            </w:r>
            <w:r>
              <w:rPr>
                <w:rFonts w:hint="eastAsia" w:ascii="Times New Roman" w:hAnsi="Times New Roman"/>
                <w:color w:val="000000"/>
                <w:kern w:val="0"/>
                <w:sz w:val="18"/>
                <w:szCs w:val="18"/>
              </w:rPr>
              <w:t>，</w:t>
            </w:r>
            <w:r>
              <w:rPr>
                <w:rFonts w:hint="eastAsia" w:ascii="宋体" w:hAnsi="宋体" w:cs="宋体"/>
                <w:color w:val="000000"/>
                <w:kern w:val="0"/>
                <w:sz w:val="18"/>
                <w:szCs w:val="18"/>
              </w:rPr>
              <w:t>6分为上限。</w:t>
            </w:r>
          </w:p>
        </w:tc>
      </w:tr>
      <w:tr>
        <w:tblPrEx>
          <w:tblCellMar>
            <w:top w:w="0" w:type="dxa"/>
            <w:left w:w="108" w:type="dxa"/>
            <w:bottom w:w="0" w:type="dxa"/>
            <w:right w:w="108" w:type="dxa"/>
          </w:tblCellMar>
        </w:tblPrEx>
        <w:trPr>
          <w:trHeight w:val="1155" w:hRule="atLeast"/>
        </w:trPr>
        <w:tc>
          <w:tcPr>
            <w:tcW w:w="44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92"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日常巡查及管理（</w:t>
            </w:r>
            <w:r>
              <w:rPr>
                <w:rFonts w:ascii="Times New Roman" w:hAnsi="Times New Roman"/>
                <w:color w:val="000000"/>
                <w:kern w:val="0"/>
                <w:sz w:val="18"/>
                <w:szCs w:val="18"/>
              </w:rPr>
              <w:t>30</w:t>
            </w:r>
            <w:r>
              <w:rPr>
                <w:rFonts w:hint="eastAsia" w:ascii="宋体" w:hAnsi="宋体" w:cs="宋体"/>
                <w:color w:val="000000"/>
                <w:kern w:val="0"/>
                <w:sz w:val="18"/>
                <w:szCs w:val="18"/>
              </w:rPr>
              <w:t>分）</w:t>
            </w:r>
          </w:p>
        </w:tc>
        <w:tc>
          <w:tcPr>
            <w:tcW w:w="113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日常巡查及管理           （</w:t>
            </w:r>
            <w:r>
              <w:rPr>
                <w:rFonts w:ascii="Times New Roman" w:hAnsi="Times New Roman"/>
                <w:color w:val="000000"/>
                <w:kern w:val="0"/>
                <w:sz w:val="18"/>
                <w:szCs w:val="18"/>
              </w:rPr>
              <w:t>30</w:t>
            </w:r>
            <w:r>
              <w:rPr>
                <w:rFonts w:hint="eastAsia" w:ascii="宋体" w:hAnsi="宋体" w:cs="宋体"/>
                <w:color w:val="000000"/>
                <w:kern w:val="0"/>
                <w:sz w:val="18"/>
                <w:szCs w:val="18"/>
              </w:rPr>
              <w:t>分）</w:t>
            </w:r>
          </w:p>
        </w:tc>
        <w:tc>
          <w:tcPr>
            <w:tcW w:w="326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1、须派两名巡查人员每天对市政道路及其附属设施具体情况进行至少一次的巡查，并认真做好签到和巡查情况记录。</w:t>
            </w:r>
          </w:p>
        </w:tc>
        <w:tc>
          <w:tcPr>
            <w:tcW w:w="351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1、若发现一次无两人巡查的</w:t>
            </w:r>
            <w:r>
              <w:rPr>
                <w:rFonts w:ascii="Times New Roman" w:hAnsi="Times New Roman"/>
                <w:color w:val="000000"/>
                <w:kern w:val="0"/>
                <w:sz w:val="18"/>
                <w:szCs w:val="18"/>
              </w:rPr>
              <w:t>扣</w:t>
            </w:r>
            <w:r>
              <w:rPr>
                <w:rFonts w:hint="eastAsia" w:ascii="宋体" w:hAnsi="宋体" w:cs="宋体"/>
                <w:color w:val="000000"/>
                <w:kern w:val="0"/>
                <w:sz w:val="18"/>
                <w:szCs w:val="18"/>
              </w:rPr>
              <w:t>1</w:t>
            </w:r>
            <w:r>
              <w:rPr>
                <w:rFonts w:ascii="Times New Roman" w:hAnsi="Times New Roman"/>
                <w:color w:val="000000"/>
                <w:kern w:val="0"/>
                <w:sz w:val="18"/>
                <w:szCs w:val="18"/>
              </w:rPr>
              <w:t>分，</w:t>
            </w:r>
            <w:r>
              <w:rPr>
                <w:rFonts w:hint="eastAsia" w:ascii="宋体" w:hAnsi="宋体" w:cs="宋体"/>
                <w:color w:val="000000"/>
                <w:kern w:val="0"/>
                <w:sz w:val="18"/>
                <w:szCs w:val="18"/>
              </w:rPr>
              <w:t>10</w:t>
            </w:r>
            <w:r>
              <w:rPr>
                <w:rFonts w:ascii="Times New Roman" w:hAnsi="Times New Roman"/>
                <w:color w:val="000000"/>
                <w:kern w:val="0"/>
                <w:sz w:val="18"/>
                <w:szCs w:val="18"/>
              </w:rPr>
              <w:t>分为上</w:t>
            </w:r>
            <w:r>
              <w:rPr>
                <w:rFonts w:hint="eastAsia" w:ascii="宋体" w:hAnsi="宋体" w:cs="宋体"/>
                <w:color w:val="000000"/>
                <w:kern w:val="0"/>
                <w:sz w:val="18"/>
                <w:szCs w:val="18"/>
              </w:rPr>
              <w:t>限；</w:t>
            </w:r>
          </w:p>
        </w:tc>
      </w:tr>
      <w:tr>
        <w:tblPrEx>
          <w:tblCellMar>
            <w:top w:w="0" w:type="dxa"/>
            <w:left w:w="108" w:type="dxa"/>
            <w:bottom w:w="0" w:type="dxa"/>
            <w:right w:w="108" w:type="dxa"/>
          </w:tblCellMar>
        </w:tblPrEx>
        <w:trPr>
          <w:trHeight w:val="480" w:hRule="atLeast"/>
        </w:trPr>
        <w:tc>
          <w:tcPr>
            <w:tcW w:w="4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3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351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2、若发现一天没有巡查的</w:t>
            </w:r>
            <w:r>
              <w:rPr>
                <w:rFonts w:ascii="Times New Roman" w:hAnsi="Times New Roman"/>
                <w:color w:val="000000"/>
                <w:kern w:val="0"/>
                <w:sz w:val="18"/>
                <w:szCs w:val="18"/>
              </w:rPr>
              <w:t>扣</w:t>
            </w:r>
            <w:r>
              <w:rPr>
                <w:rFonts w:hint="eastAsia" w:ascii="宋体" w:hAnsi="宋体" w:cs="宋体"/>
                <w:color w:val="000000"/>
                <w:kern w:val="0"/>
                <w:sz w:val="18"/>
                <w:szCs w:val="18"/>
              </w:rPr>
              <w:t>1</w:t>
            </w:r>
            <w:r>
              <w:rPr>
                <w:rFonts w:ascii="Times New Roman" w:hAnsi="Times New Roman"/>
                <w:color w:val="000000"/>
                <w:kern w:val="0"/>
                <w:sz w:val="18"/>
                <w:szCs w:val="18"/>
              </w:rPr>
              <w:t>分，</w:t>
            </w:r>
            <w:r>
              <w:rPr>
                <w:rFonts w:hint="eastAsia" w:ascii="宋体" w:hAnsi="宋体" w:cs="宋体"/>
                <w:color w:val="000000"/>
                <w:kern w:val="0"/>
                <w:sz w:val="18"/>
                <w:szCs w:val="18"/>
              </w:rPr>
              <w:t>10</w:t>
            </w:r>
            <w:r>
              <w:rPr>
                <w:rFonts w:ascii="Times New Roman" w:hAnsi="Times New Roman"/>
                <w:color w:val="000000"/>
                <w:kern w:val="0"/>
                <w:sz w:val="18"/>
                <w:szCs w:val="18"/>
              </w:rPr>
              <w:t>分为上</w:t>
            </w:r>
            <w:r>
              <w:rPr>
                <w:rFonts w:hint="eastAsia" w:ascii="宋体" w:hAnsi="宋体" w:cs="宋体"/>
                <w:color w:val="000000"/>
                <w:kern w:val="0"/>
                <w:sz w:val="18"/>
                <w:szCs w:val="18"/>
              </w:rPr>
              <w:t>限；</w:t>
            </w:r>
          </w:p>
        </w:tc>
      </w:tr>
      <w:tr>
        <w:tblPrEx>
          <w:tblCellMar>
            <w:top w:w="0" w:type="dxa"/>
            <w:left w:w="108" w:type="dxa"/>
            <w:bottom w:w="0" w:type="dxa"/>
            <w:right w:w="108" w:type="dxa"/>
          </w:tblCellMar>
        </w:tblPrEx>
        <w:trPr>
          <w:trHeight w:val="465" w:hRule="atLeast"/>
        </w:trPr>
        <w:tc>
          <w:tcPr>
            <w:tcW w:w="4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3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351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3、若发现没有做巡查记录的一次扣1分，</w:t>
            </w:r>
            <w:r>
              <w:rPr>
                <w:rFonts w:ascii="Times New Roman" w:hAnsi="Times New Roman"/>
                <w:color w:val="000000"/>
                <w:kern w:val="0"/>
                <w:sz w:val="18"/>
                <w:szCs w:val="18"/>
              </w:rPr>
              <w:t>10</w:t>
            </w:r>
            <w:r>
              <w:rPr>
                <w:rFonts w:hint="eastAsia" w:ascii="宋体" w:hAnsi="宋体" w:cs="宋体"/>
                <w:color w:val="000000"/>
                <w:kern w:val="0"/>
                <w:sz w:val="18"/>
                <w:szCs w:val="18"/>
              </w:rPr>
              <w:t>分为上限。</w:t>
            </w:r>
          </w:p>
        </w:tc>
      </w:tr>
    </w:tbl>
    <w:p/>
    <w:p>
      <w:pPr>
        <w:pStyle w:val="6"/>
        <w:ind w:left="400"/>
        <w:rPr>
          <w:rFonts w:hint="eastAsia" w:ascii="宋体" w:hAnsi="宋体"/>
          <w:color w:val="0000FF"/>
          <w:sz w:val="24"/>
          <w:szCs w:val="24"/>
        </w:rPr>
      </w:pPr>
      <w:r>
        <w:br w:type="page"/>
      </w: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pPr>
        <w:pStyle w:val="7"/>
        <w:rPr>
          <w:rFonts w:hint="eastAsia" w:ascii="宋体" w:hAnsi="宋体"/>
          <w:color w:val="0000FF"/>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F293A"/>
    <w:rsid w:val="6BAF2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_3"/>
    <w:basedOn w:val="5"/>
    <w:qFormat/>
    <w:uiPriority w:val="0"/>
    <w:pPr>
      <w:widowControl w:val="0"/>
      <w:adjustRightInd w:val="0"/>
      <w:spacing w:line="360" w:lineRule="atLeast"/>
      <w:jc w:val="both"/>
      <w:textAlignment w:val="baseline"/>
    </w:pPr>
    <w:rPr>
      <w:rFonts w:eastAsia="宋体"/>
      <w:lang w:val="en-US" w:eastAsia="zh-CN" w:bidi="ar-SA"/>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标题 2_0"/>
    <w:basedOn w:val="7"/>
    <w:next w:val="7"/>
    <w:qFormat/>
    <w:uiPriority w:val="0"/>
    <w:pPr>
      <w:keepNext/>
      <w:keepLines/>
      <w:spacing w:before="260" w:after="260" w:line="416" w:lineRule="auto"/>
      <w:outlineLvl w:val="1"/>
    </w:pPr>
    <w:rPr>
      <w:rFonts w:ascii="Cambria" w:hAnsi="Cambria"/>
      <w:b/>
      <w:bCs/>
      <w:sz w:val="32"/>
      <w:szCs w:val="32"/>
    </w:rPr>
  </w:style>
  <w:style w:type="paragraph" w:customStyle="1" w:styleId="7">
    <w:name w:val="正文_0_0"/>
    <w:basedOn w:val="8"/>
    <w:qFormat/>
    <w:uiPriority w:val="0"/>
    <w:pPr>
      <w:widowControl w:val="0"/>
      <w:jc w:val="both"/>
    </w:pPr>
    <w:rPr>
      <w:rFonts w:ascii="Calibri" w:hAnsi="Calibri" w:eastAsia="宋体"/>
      <w:kern w:val="2"/>
      <w:sz w:val="21"/>
      <w:szCs w:val="22"/>
      <w:lang w:val="en-US" w:eastAsia="zh-CN" w:bidi="ar-SA"/>
    </w:rPr>
  </w:style>
  <w:style w:type="paragraph" w:customStyle="1" w:styleId="8">
    <w:name w:val="正文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2020-06-11T02:06:00Z</dcterms:created>
  <dc:creator>Administrator</dc:creator>
  <cp:lastModifiedBy>Administrator</cp:lastModifiedBy>
  <cp:lastPrinted>2020-06-11T02:07:29Z</cp:lastPrinted>
  <dcterms:modified xsi:type="dcterms:W3CDTF">2020-06-11T02:31:03Z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