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color w:val="auto"/>
          <w:sz w:val="20"/>
          <w:highlight w:val="none"/>
        </w:rPr>
      </w:pPr>
    </w:p>
    <w:p>
      <w:pPr>
        <w:pStyle w:val="2"/>
        <w:rPr>
          <w:rFonts w:ascii="Times New Roman"/>
          <w:color w:val="auto"/>
          <w:sz w:val="20"/>
          <w:highlight w:val="none"/>
        </w:rPr>
      </w:pPr>
    </w:p>
    <w:p>
      <w:pPr>
        <w:pStyle w:val="2"/>
        <w:spacing w:before="1"/>
        <w:rPr>
          <w:rFonts w:ascii="Times New Roman"/>
          <w:color w:val="auto"/>
          <w:sz w:val="25"/>
          <w:highlight w:val="none"/>
        </w:rPr>
      </w:pPr>
    </w:p>
    <w:p>
      <w:pPr>
        <w:pStyle w:val="2"/>
        <w:jc w:val="center"/>
        <w:rPr>
          <w:rFonts w:hint="eastAsia"/>
          <w:b/>
          <w:color w:val="auto"/>
          <w:sz w:val="44"/>
          <w:szCs w:val="44"/>
          <w:highlight w:val="none"/>
          <w:u w:val="none"/>
          <w:lang w:eastAsia="zh-CN"/>
        </w:rPr>
      </w:pPr>
    </w:p>
    <w:p>
      <w:pPr>
        <w:pStyle w:val="2"/>
        <w:jc w:val="center"/>
        <w:rPr>
          <w:rFonts w:hint="eastAsia" w:eastAsia="宋体"/>
          <w:b/>
          <w:color w:val="auto"/>
          <w:sz w:val="44"/>
          <w:szCs w:val="44"/>
          <w:highlight w:val="none"/>
          <w:lang w:eastAsia="zh-CN"/>
        </w:rPr>
      </w:pPr>
      <w:r>
        <w:rPr>
          <w:rFonts w:hint="eastAsia"/>
          <w:b/>
          <w:color w:val="auto"/>
          <w:sz w:val="44"/>
          <w:szCs w:val="44"/>
          <w:highlight w:val="none"/>
          <w:u w:val="none"/>
          <w:lang w:eastAsia="zh-CN"/>
        </w:rPr>
        <w:t>2022年宁德市蕉城区虎贝镇排危除险工程</w:t>
      </w:r>
    </w:p>
    <w:p>
      <w:pPr>
        <w:pStyle w:val="2"/>
        <w:rPr>
          <w:b/>
          <w:color w:val="auto"/>
          <w:sz w:val="20"/>
          <w:highlight w:val="none"/>
        </w:rPr>
      </w:pPr>
    </w:p>
    <w:p>
      <w:pPr>
        <w:pStyle w:val="2"/>
        <w:rPr>
          <w:b/>
          <w:color w:val="auto"/>
          <w:sz w:val="20"/>
          <w:highlight w:val="none"/>
        </w:rPr>
      </w:pPr>
    </w:p>
    <w:p>
      <w:pPr>
        <w:pStyle w:val="2"/>
        <w:rPr>
          <w:b/>
          <w:color w:val="auto"/>
          <w:sz w:val="20"/>
          <w:highlight w:val="none"/>
        </w:rPr>
      </w:pPr>
    </w:p>
    <w:p>
      <w:pPr>
        <w:pStyle w:val="2"/>
        <w:rPr>
          <w:b/>
          <w:color w:val="auto"/>
          <w:sz w:val="20"/>
          <w:highlight w:val="none"/>
        </w:rPr>
      </w:pPr>
    </w:p>
    <w:p>
      <w:pPr>
        <w:pStyle w:val="2"/>
        <w:rPr>
          <w:b/>
          <w:color w:val="auto"/>
          <w:sz w:val="20"/>
          <w:highlight w:val="none"/>
        </w:rPr>
      </w:pPr>
    </w:p>
    <w:p>
      <w:pPr>
        <w:rPr>
          <w:b/>
          <w:color w:val="auto"/>
          <w:sz w:val="20"/>
          <w:highlight w:val="none"/>
        </w:rPr>
      </w:pPr>
    </w:p>
    <w:p>
      <w:pPr>
        <w:pStyle w:val="2"/>
        <w:rPr>
          <w:b/>
          <w:color w:val="auto"/>
          <w:sz w:val="20"/>
          <w:highlight w:val="none"/>
        </w:rPr>
      </w:pPr>
    </w:p>
    <w:p>
      <w:pPr>
        <w:rPr>
          <w:b/>
          <w:color w:val="auto"/>
          <w:sz w:val="20"/>
          <w:highlight w:val="none"/>
        </w:rPr>
      </w:pPr>
    </w:p>
    <w:p>
      <w:pPr>
        <w:pStyle w:val="2"/>
        <w:rPr>
          <w:b/>
          <w:color w:val="auto"/>
          <w:sz w:val="20"/>
          <w:highlight w:val="none"/>
        </w:rPr>
      </w:pPr>
    </w:p>
    <w:p>
      <w:pPr>
        <w:rPr>
          <w:b/>
          <w:color w:val="auto"/>
          <w:sz w:val="20"/>
          <w:highlight w:val="none"/>
        </w:rPr>
      </w:pPr>
    </w:p>
    <w:p>
      <w:pPr>
        <w:pStyle w:val="2"/>
        <w:rPr>
          <w:color w:val="auto"/>
        </w:rPr>
      </w:pPr>
    </w:p>
    <w:p>
      <w:pPr>
        <w:pStyle w:val="2"/>
        <w:rPr>
          <w:b/>
          <w:color w:val="auto"/>
          <w:sz w:val="20"/>
          <w:highlight w:val="none"/>
        </w:rPr>
      </w:pPr>
    </w:p>
    <w:p>
      <w:pPr>
        <w:pStyle w:val="2"/>
        <w:rPr>
          <w:b/>
          <w:color w:val="auto"/>
          <w:sz w:val="20"/>
          <w:highlight w:val="none"/>
        </w:rPr>
      </w:pPr>
    </w:p>
    <w:p>
      <w:pPr>
        <w:spacing w:before="192"/>
        <w:ind w:left="394" w:right="0" w:firstLine="0"/>
        <w:jc w:val="center"/>
        <w:rPr>
          <w:b/>
          <w:color w:val="auto"/>
          <w:sz w:val="52"/>
          <w:highlight w:val="none"/>
        </w:rPr>
      </w:pPr>
      <w:bookmarkStart w:id="0" w:name="采购发包文件"/>
      <w:bookmarkEnd w:id="0"/>
      <w:r>
        <w:rPr>
          <w:b/>
          <w:color w:val="auto"/>
          <w:sz w:val="52"/>
          <w:highlight w:val="none"/>
        </w:rPr>
        <w:t>采购发包文件</w:t>
      </w:r>
    </w:p>
    <w:p>
      <w:pPr>
        <w:pStyle w:val="2"/>
        <w:rPr>
          <w:b/>
          <w:color w:val="auto"/>
          <w:sz w:val="52"/>
          <w:highlight w:val="none"/>
        </w:rPr>
      </w:pPr>
    </w:p>
    <w:p>
      <w:pPr>
        <w:pStyle w:val="2"/>
        <w:rPr>
          <w:b/>
          <w:color w:val="auto"/>
          <w:sz w:val="52"/>
          <w:highlight w:val="none"/>
        </w:rPr>
      </w:pPr>
    </w:p>
    <w:p>
      <w:pPr>
        <w:pStyle w:val="2"/>
        <w:rPr>
          <w:b/>
          <w:color w:val="auto"/>
          <w:sz w:val="52"/>
          <w:highlight w:val="none"/>
        </w:rPr>
      </w:pPr>
    </w:p>
    <w:p>
      <w:pPr>
        <w:rPr>
          <w:b/>
          <w:color w:val="auto"/>
          <w:sz w:val="52"/>
          <w:highlight w:val="none"/>
        </w:rPr>
      </w:pPr>
    </w:p>
    <w:p>
      <w:pPr>
        <w:pStyle w:val="2"/>
        <w:rPr>
          <w:color w:val="auto"/>
        </w:rPr>
      </w:pPr>
    </w:p>
    <w:p>
      <w:pPr>
        <w:pStyle w:val="2"/>
        <w:spacing w:before="5"/>
        <w:rPr>
          <w:b/>
          <w:color w:val="auto"/>
          <w:sz w:val="65"/>
          <w:highlight w:val="none"/>
        </w:rPr>
      </w:pPr>
    </w:p>
    <w:p>
      <w:pPr>
        <w:tabs>
          <w:tab w:val="left" w:pos="1703"/>
          <w:tab w:val="left" w:pos="2504"/>
          <w:tab w:val="left" w:pos="3951"/>
        </w:tabs>
        <w:spacing w:before="0"/>
        <w:ind w:left="899" w:right="0" w:firstLine="0"/>
        <w:jc w:val="left"/>
        <w:rPr>
          <w:rFonts w:hint="eastAsia" w:eastAsia="宋体"/>
          <w:color w:val="auto"/>
          <w:sz w:val="32"/>
          <w:highlight w:val="none"/>
          <w:lang w:eastAsia="zh-CN"/>
        </w:rPr>
      </w:pPr>
      <w:bookmarkStart w:id="1" w:name="招   标   人：     漳湾镇人民政府     "/>
      <w:bookmarkEnd w:id="1"/>
      <w:r>
        <w:rPr>
          <w:b/>
          <w:color w:val="auto"/>
          <w:sz w:val="32"/>
          <w:highlight w:val="none"/>
        </w:rPr>
        <w:t>招标人：</w:t>
      </w:r>
      <w:r>
        <w:rPr>
          <w:rFonts w:hint="eastAsia"/>
          <w:b/>
          <w:color w:val="auto"/>
          <w:sz w:val="32"/>
          <w:highlight w:val="none"/>
          <w:lang w:eastAsia="zh-CN"/>
        </w:rPr>
        <w:t>宁德市蕉城区虎</w:t>
      </w:r>
      <w:r>
        <w:rPr>
          <w:rFonts w:hint="eastAsia"/>
          <w:b/>
          <w:color w:val="auto"/>
          <w:spacing w:val="-170"/>
          <w:sz w:val="32"/>
          <w:highlight w:val="none"/>
          <w:lang w:eastAsia="zh-CN"/>
        </w:rPr>
        <w:t>氵</w:t>
      </w:r>
      <w:r>
        <w:rPr>
          <w:rFonts w:hint="eastAsia"/>
          <w:b/>
          <w:color w:val="auto"/>
          <w:sz w:val="32"/>
          <w:highlight w:val="none"/>
          <w:lang w:eastAsia="zh-CN"/>
        </w:rPr>
        <w:t>贝镇人民政府</w:t>
      </w:r>
    </w:p>
    <w:p>
      <w:pPr>
        <w:pStyle w:val="2"/>
        <w:rPr>
          <w:color w:val="auto"/>
          <w:sz w:val="20"/>
          <w:highlight w:val="none"/>
        </w:rPr>
      </w:pPr>
    </w:p>
    <w:p>
      <w:pPr>
        <w:pStyle w:val="2"/>
        <w:rPr>
          <w:color w:val="auto"/>
          <w:sz w:val="20"/>
          <w:highlight w:val="none"/>
        </w:rPr>
      </w:pPr>
    </w:p>
    <w:p>
      <w:pPr>
        <w:pStyle w:val="2"/>
        <w:rPr>
          <w:color w:val="auto"/>
          <w:sz w:val="20"/>
          <w:highlight w:val="none"/>
        </w:rPr>
      </w:pPr>
    </w:p>
    <w:p>
      <w:pPr>
        <w:spacing w:before="54"/>
        <w:ind w:left="291" w:right="0" w:firstLine="0"/>
        <w:jc w:val="center"/>
        <w:rPr>
          <w:color w:val="auto"/>
          <w:sz w:val="32"/>
          <w:highlight w:val="none"/>
        </w:rPr>
      </w:pPr>
      <w:bookmarkStart w:id="2" w:name="2021年 1 月 25 日"/>
      <w:bookmarkEnd w:id="2"/>
      <w:r>
        <w:rPr>
          <w:rFonts w:hint="eastAsia"/>
          <w:color w:val="auto"/>
          <w:sz w:val="32"/>
          <w:highlight w:val="none"/>
          <w:lang w:val="en-US" w:eastAsia="zh-CN"/>
        </w:rPr>
        <w:t>20</w:t>
      </w:r>
      <w:r>
        <w:rPr>
          <w:color w:val="auto"/>
          <w:sz w:val="32"/>
          <w:highlight w:val="none"/>
        </w:rPr>
        <w:t>2</w:t>
      </w:r>
      <w:r>
        <w:rPr>
          <w:rFonts w:hint="eastAsia"/>
          <w:color w:val="auto"/>
          <w:sz w:val="32"/>
          <w:highlight w:val="none"/>
          <w:lang w:val="en-US" w:eastAsia="zh-CN"/>
        </w:rPr>
        <w:t>2</w:t>
      </w:r>
      <w:r>
        <w:rPr>
          <w:color w:val="auto"/>
          <w:sz w:val="32"/>
          <w:highlight w:val="none"/>
        </w:rPr>
        <w:t>年</w:t>
      </w:r>
      <w:r>
        <w:rPr>
          <w:rFonts w:hint="eastAsia"/>
          <w:color w:val="auto"/>
          <w:sz w:val="32"/>
          <w:highlight w:val="none"/>
          <w:lang w:val="en-US" w:eastAsia="zh-CN"/>
        </w:rPr>
        <w:t>05</w:t>
      </w:r>
      <w:r>
        <w:rPr>
          <w:color w:val="auto"/>
          <w:sz w:val="32"/>
          <w:highlight w:val="none"/>
        </w:rPr>
        <w:t>月</w:t>
      </w:r>
      <w:r>
        <w:rPr>
          <w:rFonts w:hint="eastAsia"/>
          <w:color w:val="auto"/>
          <w:sz w:val="32"/>
          <w:highlight w:val="none"/>
          <w:lang w:val="en-US" w:eastAsia="zh-CN"/>
        </w:rPr>
        <w:t>13</w:t>
      </w:r>
      <w:r>
        <w:rPr>
          <w:color w:val="auto"/>
          <w:sz w:val="32"/>
          <w:highlight w:val="none"/>
        </w:rPr>
        <w:t>日</w:t>
      </w:r>
    </w:p>
    <w:p>
      <w:pPr>
        <w:spacing w:after="0"/>
        <w:jc w:val="center"/>
        <w:rPr>
          <w:color w:val="auto"/>
          <w:sz w:val="32"/>
          <w:highlight w:val="none"/>
        </w:rPr>
        <w:sectPr>
          <w:footerReference r:id="rId5" w:type="default"/>
          <w:type w:val="continuous"/>
          <w:pgSz w:w="11910" w:h="16840"/>
          <w:pgMar w:top="1440" w:right="1800" w:bottom="1440" w:left="1800" w:header="720" w:footer="720" w:gutter="0"/>
          <w:pgNumType w:fmt="decimal"/>
          <w:cols w:space="720" w:num="1"/>
        </w:sectPr>
      </w:pPr>
      <w:bookmarkStart w:id="86" w:name="_GoBack"/>
      <w:bookmarkEnd w:id="86"/>
    </w:p>
    <w:p>
      <w:pPr>
        <w:spacing w:before="50" w:line="360" w:lineRule="auto"/>
        <w:ind w:left="824"/>
        <w:jc w:val="center"/>
        <w:rPr>
          <w:rFonts w:ascii="黑体"/>
          <w:color w:val="auto"/>
          <w:sz w:val="34"/>
          <w:highlight w:val="none"/>
        </w:rPr>
      </w:pPr>
      <w:bookmarkStart w:id="3" w:name="一、采购发包邀请"/>
      <w:bookmarkEnd w:id="3"/>
      <w:r>
        <w:rPr>
          <w:rFonts w:hint="eastAsia" w:ascii="黑体" w:eastAsia="黑体"/>
          <w:color w:val="auto"/>
          <w:sz w:val="48"/>
          <w:highlight w:val="none"/>
        </w:rPr>
        <w:t>一、采购发包邀请</w:t>
      </w:r>
    </w:p>
    <w:p>
      <w:pPr>
        <w:pStyle w:val="5"/>
        <w:numPr>
          <w:ilvl w:val="0"/>
          <w:numId w:val="2"/>
        </w:numPr>
        <w:tabs>
          <w:tab w:val="left" w:pos="784"/>
        </w:tabs>
        <w:spacing w:before="0" w:after="0" w:line="360" w:lineRule="auto"/>
        <w:ind w:left="783" w:right="0" w:hanging="284"/>
        <w:jc w:val="left"/>
        <w:rPr>
          <w:color w:val="auto"/>
          <w:highlight w:val="none"/>
        </w:rPr>
      </w:pPr>
      <w:bookmarkStart w:id="4" w:name="1.条件  "/>
      <w:bookmarkEnd w:id="4"/>
      <w:bookmarkStart w:id="5" w:name="1.条件  "/>
      <w:bookmarkEnd w:id="5"/>
      <w:r>
        <w:rPr>
          <w:color w:val="auto"/>
          <w:highlight w:val="none"/>
        </w:rPr>
        <w:t>条件</w:t>
      </w:r>
    </w:p>
    <w:p>
      <w:pPr>
        <w:pStyle w:val="2"/>
        <w:tabs>
          <w:tab w:val="left" w:pos="7498"/>
        </w:tabs>
        <w:spacing w:before="76" w:line="360" w:lineRule="auto"/>
        <w:ind w:left="500" w:right="164" w:firstLine="559"/>
        <w:rPr>
          <w:color w:val="auto"/>
          <w:sz w:val="22"/>
          <w:highlight w:val="none"/>
        </w:rPr>
      </w:pPr>
      <w:r>
        <w:rPr>
          <w:rFonts w:hint="eastAsia"/>
          <w:color w:val="auto"/>
          <w:highlight w:val="none"/>
          <w:u w:val="single"/>
          <w:lang w:eastAsia="zh-CN"/>
        </w:rPr>
        <w:t>2022年宁德市蕉城区虎贝镇排危除险工程</w:t>
      </w:r>
      <w:r>
        <w:rPr>
          <w:color w:val="auto"/>
          <w:highlight w:val="none"/>
        </w:rPr>
        <w:t>（</w:t>
      </w:r>
      <w:r>
        <w:rPr>
          <w:color w:val="auto"/>
          <w:spacing w:val="-3"/>
          <w:highlight w:val="none"/>
        </w:rPr>
        <w:t>项</w:t>
      </w:r>
      <w:r>
        <w:rPr>
          <w:color w:val="auto"/>
          <w:highlight w:val="none"/>
        </w:rPr>
        <w:t>目名</w:t>
      </w:r>
      <w:r>
        <w:rPr>
          <w:color w:val="auto"/>
          <w:spacing w:val="-3"/>
          <w:highlight w:val="none"/>
        </w:rPr>
        <w:t>称</w:t>
      </w:r>
      <w:r>
        <w:rPr>
          <w:color w:val="auto"/>
          <w:highlight w:val="none"/>
        </w:rPr>
        <w:t>）已由</w:t>
      </w:r>
      <w:r>
        <w:rPr>
          <w:rFonts w:hint="eastAsia"/>
          <w:color w:val="auto"/>
          <w:spacing w:val="1"/>
          <w:highlight w:val="none"/>
          <w:u w:val="single"/>
          <w:lang w:val="en-US" w:eastAsia="zh-CN"/>
        </w:rPr>
        <w:t xml:space="preserve"> 宁德市财政局、宁德市自然资源局</w:t>
      </w:r>
      <w:r>
        <w:rPr>
          <w:color w:val="auto"/>
          <w:highlight w:val="none"/>
        </w:rPr>
        <w:t>（</w:t>
      </w:r>
      <w:r>
        <w:rPr>
          <w:color w:val="auto"/>
          <w:spacing w:val="-3"/>
          <w:highlight w:val="none"/>
        </w:rPr>
        <w:t>批</w:t>
      </w:r>
      <w:r>
        <w:rPr>
          <w:color w:val="auto"/>
          <w:highlight w:val="none"/>
        </w:rPr>
        <w:t>复单</w:t>
      </w:r>
      <w:r>
        <w:rPr>
          <w:color w:val="auto"/>
          <w:spacing w:val="-3"/>
          <w:highlight w:val="none"/>
        </w:rPr>
        <w:t>位</w:t>
      </w:r>
      <w:r>
        <w:rPr>
          <w:color w:val="auto"/>
          <w:highlight w:val="none"/>
        </w:rPr>
        <w:t>）批</w:t>
      </w:r>
      <w:r>
        <w:rPr>
          <w:color w:val="auto"/>
          <w:spacing w:val="-12"/>
          <w:highlight w:val="none"/>
        </w:rPr>
        <w:t>准</w:t>
      </w:r>
      <w:r>
        <w:rPr>
          <w:color w:val="auto"/>
          <w:highlight w:val="none"/>
        </w:rPr>
        <w:t>建</w:t>
      </w:r>
      <w:r>
        <w:rPr>
          <w:color w:val="auto"/>
          <w:spacing w:val="-3"/>
          <w:highlight w:val="none"/>
        </w:rPr>
        <w:t>设</w:t>
      </w:r>
      <w:r>
        <w:rPr>
          <w:color w:val="auto"/>
          <w:highlight w:val="none"/>
        </w:rPr>
        <w:t>，建</w:t>
      </w:r>
      <w:r>
        <w:rPr>
          <w:color w:val="auto"/>
          <w:spacing w:val="-3"/>
          <w:highlight w:val="none"/>
        </w:rPr>
        <w:t>设</w:t>
      </w:r>
      <w:r>
        <w:rPr>
          <w:color w:val="auto"/>
          <w:highlight w:val="none"/>
        </w:rPr>
        <w:t>资金</w:t>
      </w:r>
      <w:r>
        <w:rPr>
          <w:color w:val="auto"/>
          <w:spacing w:val="-3"/>
          <w:highlight w:val="none"/>
        </w:rPr>
        <w:t>来</w:t>
      </w:r>
      <w:r>
        <w:rPr>
          <w:color w:val="auto"/>
          <w:highlight w:val="none"/>
        </w:rPr>
        <w:t>源</w:t>
      </w:r>
      <w:r>
        <w:rPr>
          <w:color w:val="auto"/>
          <w:spacing w:val="2"/>
          <w:highlight w:val="none"/>
          <w:u w:val="single"/>
        </w:rPr>
        <w:t xml:space="preserve"> </w:t>
      </w:r>
      <w:r>
        <w:rPr>
          <w:rFonts w:hint="eastAsia"/>
          <w:color w:val="auto"/>
          <w:highlight w:val="none"/>
          <w:u w:val="single"/>
          <w:lang w:val="en-US" w:eastAsia="zh-CN"/>
        </w:rPr>
        <w:t xml:space="preserve">上级拨款 </w:t>
      </w:r>
      <w:r>
        <w:rPr>
          <w:color w:val="auto"/>
          <w:highlight w:val="none"/>
        </w:rPr>
        <w:t>，</w:t>
      </w:r>
      <w:r>
        <w:rPr>
          <w:rFonts w:hint="eastAsia" w:ascii="宋体" w:hAnsi="宋体" w:eastAsia="宋体" w:cs="Times New Roman"/>
          <w:bCs/>
          <w:color w:val="auto"/>
          <w:sz w:val="28"/>
          <w:szCs w:val="28"/>
          <w:highlight w:val="none"/>
        </w:rPr>
        <w:t>行业主管部门为</w:t>
      </w:r>
      <w:r>
        <w:rPr>
          <w:rFonts w:hint="eastAsia"/>
          <w:color w:val="auto"/>
          <w:spacing w:val="4"/>
          <w:highlight w:val="none"/>
          <w:u w:val="single"/>
          <w:lang w:eastAsia="zh-CN"/>
        </w:rPr>
        <w:t>宁德市蕉城区自然资源局</w:t>
      </w:r>
      <w:r>
        <w:rPr>
          <w:rFonts w:hint="eastAsia"/>
          <w:color w:val="auto"/>
          <w:spacing w:val="4"/>
          <w:highlight w:val="none"/>
          <w:u w:val="none"/>
          <w:lang w:eastAsia="zh-CN"/>
        </w:rPr>
        <w:t>，</w:t>
      </w:r>
      <w:r>
        <w:rPr>
          <w:color w:val="auto"/>
          <w:spacing w:val="-3"/>
          <w:highlight w:val="none"/>
        </w:rPr>
        <w:t>项</w:t>
      </w:r>
      <w:r>
        <w:rPr>
          <w:color w:val="auto"/>
          <w:highlight w:val="none"/>
        </w:rPr>
        <w:t>目业</w:t>
      </w:r>
      <w:r>
        <w:rPr>
          <w:color w:val="auto"/>
          <w:spacing w:val="-3"/>
          <w:highlight w:val="none"/>
        </w:rPr>
        <w:t>主</w:t>
      </w:r>
      <w:r>
        <w:rPr>
          <w:color w:val="auto"/>
          <w:highlight w:val="none"/>
        </w:rPr>
        <w:t>单位</w:t>
      </w:r>
      <w:r>
        <w:rPr>
          <w:color w:val="auto"/>
          <w:spacing w:val="-3"/>
          <w:highlight w:val="none"/>
        </w:rPr>
        <w:t>为</w:t>
      </w:r>
      <w:r>
        <w:rPr>
          <w:color w:val="auto"/>
          <w:spacing w:val="4"/>
          <w:highlight w:val="none"/>
          <w:u w:val="single"/>
        </w:rPr>
        <w:t xml:space="preserve"> </w:t>
      </w:r>
      <w:r>
        <w:rPr>
          <w:rFonts w:hint="eastAsia"/>
          <w:color w:val="auto"/>
          <w:spacing w:val="4"/>
          <w:highlight w:val="none"/>
          <w:u w:val="single"/>
          <w:lang w:eastAsia="zh-CN"/>
        </w:rPr>
        <w:t>宁德市蕉城区虎</w:t>
      </w:r>
      <w:r>
        <w:rPr>
          <w:rFonts w:hint="eastAsia"/>
          <w:color w:val="auto"/>
          <w:spacing w:val="-170"/>
          <w:highlight w:val="none"/>
          <w:u w:val="single"/>
          <w:lang w:eastAsia="zh-CN"/>
        </w:rPr>
        <w:t>氵</w:t>
      </w:r>
      <w:r>
        <w:rPr>
          <w:rFonts w:hint="eastAsia"/>
          <w:color w:val="auto"/>
          <w:spacing w:val="4"/>
          <w:highlight w:val="none"/>
          <w:u w:val="single"/>
          <w:lang w:eastAsia="zh-CN"/>
        </w:rPr>
        <w:t>贝镇人民政府</w:t>
      </w:r>
      <w:r>
        <w:rPr>
          <w:color w:val="auto"/>
          <w:spacing w:val="2"/>
          <w:highlight w:val="none"/>
        </w:rPr>
        <w:t xml:space="preserve"> </w:t>
      </w:r>
      <w:r>
        <w:rPr>
          <w:rFonts w:hint="eastAsia"/>
          <w:color w:val="auto"/>
          <w:highlight w:val="none"/>
          <w:lang w:eastAsia="zh-CN"/>
        </w:rPr>
        <w:t>。</w:t>
      </w:r>
      <w:r>
        <w:rPr>
          <w:color w:val="auto"/>
          <w:spacing w:val="-3"/>
          <w:highlight w:val="none"/>
        </w:rPr>
        <w:t>本</w:t>
      </w:r>
      <w:r>
        <w:rPr>
          <w:color w:val="auto"/>
          <w:highlight w:val="none"/>
        </w:rPr>
        <w:t>项</w:t>
      </w:r>
      <w:r>
        <w:rPr>
          <w:color w:val="auto"/>
          <w:spacing w:val="-1"/>
          <w:highlight w:val="none"/>
        </w:rPr>
        <w:t>目</w:t>
      </w:r>
      <w:r>
        <w:rPr>
          <w:color w:val="auto"/>
          <w:spacing w:val="-3"/>
          <w:highlight w:val="none"/>
        </w:rPr>
        <w:t>已</w:t>
      </w:r>
      <w:r>
        <w:rPr>
          <w:color w:val="auto"/>
          <w:spacing w:val="-1"/>
          <w:highlight w:val="none"/>
        </w:rPr>
        <w:t>具备</w:t>
      </w:r>
      <w:r>
        <w:rPr>
          <w:color w:val="auto"/>
          <w:spacing w:val="-3"/>
          <w:highlight w:val="none"/>
        </w:rPr>
        <w:t>采</w:t>
      </w:r>
      <w:r>
        <w:rPr>
          <w:color w:val="auto"/>
          <w:highlight w:val="none"/>
        </w:rPr>
        <w:t>购发</w:t>
      </w:r>
      <w:r>
        <w:rPr>
          <w:color w:val="auto"/>
          <w:spacing w:val="-3"/>
          <w:highlight w:val="none"/>
        </w:rPr>
        <w:t>包</w:t>
      </w:r>
      <w:r>
        <w:rPr>
          <w:color w:val="auto"/>
          <w:highlight w:val="none"/>
        </w:rPr>
        <w:t>条件</w:t>
      </w:r>
      <w:r>
        <w:rPr>
          <w:color w:val="auto"/>
          <w:spacing w:val="-3"/>
          <w:highlight w:val="none"/>
        </w:rPr>
        <w:t>，</w:t>
      </w:r>
      <w:r>
        <w:rPr>
          <w:color w:val="auto"/>
          <w:highlight w:val="none"/>
        </w:rPr>
        <w:t>现依</w:t>
      </w:r>
      <w:r>
        <w:rPr>
          <w:color w:val="auto"/>
          <w:spacing w:val="-3"/>
          <w:highlight w:val="none"/>
        </w:rPr>
        <w:t>据</w:t>
      </w:r>
      <w:r>
        <w:rPr>
          <w:color w:val="auto"/>
          <w:highlight w:val="none"/>
        </w:rPr>
        <w:t>《宁</w:t>
      </w:r>
      <w:r>
        <w:rPr>
          <w:color w:val="auto"/>
          <w:spacing w:val="-3"/>
          <w:highlight w:val="none"/>
        </w:rPr>
        <w:t>德</w:t>
      </w:r>
      <w:r>
        <w:rPr>
          <w:color w:val="auto"/>
          <w:highlight w:val="none"/>
        </w:rPr>
        <w:t>市市</w:t>
      </w:r>
      <w:r>
        <w:rPr>
          <w:color w:val="auto"/>
          <w:spacing w:val="-3"/>
          <w:highlight w:val="none"/>
        </w:rPr>
        <w:t>级</w:t>
      </w:r>
      <w:r>
        <w:rPr>
          <w:color w:val="auto"/>
          <w:highlight w:val="none"/>
        </w:rPr>
        <w:t>政府</w:t>
      </w:r>
      <w:r>
        <w:rPr>
          <w:color w:val="auto"/>
          <w:spacing w:val="-3"/>
          <w:highlight w:val="none"/>
        </w:rPr>
        <w:t>投</w:t>
      </w:r>
      <w:r>
        <w:rPr>
          <w:color w:val="auto"/>
          <w:highlight w:val="none"/>
        </w:rPr>
        <w:t>资小</w:t>
      </w:r>
      <w:r>
        <w:rPr>
          <w:color w:val="auto"/>
          <w:spacing w:val="-3"/>
          <w:highlight w:val="none"/>
        </w:rPr>
        <w:t>规</w:t>
      </w:r>
      <w:r>
        <w:rPr>
          <w:color w:val="auto"/>
          <w:highlight w:val="none"/>
        </w:rPr>
        <w:t>模建</w:t>
      </w:r>
      <w:r>
        <w:rPr>
          <w:color w:val="auto"/>
          <w:spacing w:val="-3"/>
          <w:highlight w:val="none"/>
        </w:rPr>
        <w:t>设</w:t>
      </w:r>
      <w:r>
        <w:rPr>
          <w:color w:val="auto"/>
          <w:highlight w:val="none"/>
        </w:rPr>
        <w:t>工程</w:t>
      </w:r>
      <w:r>
        <w:rPr>
          <w:color w:val="auto"/>
          <w:spacing w:val="-3"/>
          <w:highlight w:val="none"/>
        </w:rPr>
        <w:t>阳</w:t>
      </w:r>
      <w:r>
        <w:rPr>
          <w:color w:val="auto"/>
          <w:highlight w:val="none"/>
        </w:rPr>
        <w:t>光平</w:t>
      </w:r>
      <w:r>
        <w:rPr>
          <w:color w:val="auto"/>
          <w:spacing w:val="-3"/>
          <w:highlight w:val="none"/>
        </w:rPr>
        <w:t>台</w:t>
      </w:r>
      <w:r>
        <w:rPr>
          <w:color w:val="auto"/>
          <w:highlight w:val="none"/>
        </w:rPr>
        <w:t>采购</w:t>
      </w:r>
      <w:r>
        <w:rPr>
          <w:color w:val="auto"/>
          <w:spacing w:val="-3"/>
          <w:highlight w:val="none"/>
        </w:rPr>
        <w:t>发</w:t>
      </w:r>
      <w:r>
        <w:rPr>
          <w:color w:val="auto"/>
          <w:highlight w:val="none"/>
        </w:rPr>
        <w:t>包暂</w:t>
      </w:r>
      <w:r>
        <w:rPr>
          <w:color w:val="auto"/>
          <w:spacing w:val="-3"/>
          <w:highlight w:val="none"/>
        </w:rPr>
        <w:t>行</w:t>
      </w:r>
      <w:r>
        <w:rPr>
          <w:color w:val="auto"/>
          <w:highlight w:val="none"/>
        </w:rPr>
        <w:t>规定</w:t>
      </w:r>
      <w:r>
        <w:rPr>
          <w:color w:val="auto"/>
          <w:spacing w:val="-3"/>
          <w:highlight w:val="none"/>
        </w:rPr>
        <w:t>》</w:t>
      </w:r>
      <w:r>
        <w:rPr>
          <w:color w:val="auto"/>
          <w:highlight w:val="none"/>
        </w:rPr>
        <w:t>（宁</w:t>
      </w:r>
      <w:r>
        <w:rPr>
          <w:color w:val="auto"/>
          <w:spacing w:val="-3"/>
          <w:highlight w:val="none"/>
        </w:rPr>
        <w:t>发</w:t>
      </w:r>
      <w:r>
        <w:rPr>
          <w:color w:val="auto"/>
          <w:highlight w:val="none"/>
        </w:rPr>
        <w:t>改法</w:t>
      </w:r>
      <w:r>
        <w:rPr>
          <w:color w:val="auto"/>
          <w:spacing w:val="-3"/>
          <w:highlight w:val="none"/>
        </w:rPr>
        <w:t>规</w:t>
      </w:r>
      <w:r>
        <w:rPr>
          <w:color w:val="auto"/>
          <w:highlight w:val="none"/>
        </w:rPr>
        <w:t>[2020]14</w:t>
      </w:r>
      <w:r>
        <w:rPr>
          <w:color w:val="auto"/>
          <w:spacing w:val="-70"/>
          <w:highlight w:val="none"/>
        </w:rPr>
        <w:t xml:space="preserve"> </w:t>
      </w:r>
      <w:r>
        <w:rPr>
          <w:color w:val="auto"/>
          <w:highlight w:val="none"/>
        </w:rPr>
        <w:t>号</w:t>
      </w:r>
      <w:r>
        <w:rPr>
          <w:color w:val="auto"/>
          <w:spacing w:val="-3"/>
          <w:highlight w:val="none"/>
        </w:rPr>
        <w:t>）</w:t>
      </w:r>
      <w:r>
        <w:rPr>
          <w:color w:val="auto"/>
          <w:highlight w:val="none"/>
        </w:rPr>
        <w:t>文件</w:t>
      </w:r>
      <w:r>
        <w:rPr>
          <w:color w:val="auto"/>
          <w:spacing w:val="-3"/>
          <w:highlight w:val="none"/>
        </w:rPr>
        <w:t>规</w:t>
      </w:r>
      <w:r>
        <w:rPr>
          <w:color w:val="auto"/>
          <w:highlight w:val="none"/>
        </w:rPr>
        <w:t>定，</w:t>
      </w:r>
      <w:r>
        <w:rPr>
          <w:color w:val="auto"/>
          <w:spacing w:val="-3"/>
          <w:highlight w:val="none"/>
        </w:rPr>
        <w:t>有</w:t>
      </w:r>
      <w:r>
        <w:rPr>
          <w:color w:val="auto"/>
          <w:highlight w:val="none"/>
        </w:rPr>
        <w:t>意向投标</w:t>
      </w:r>
      <w:r>
        <w:rPr>
          <w:color w:val="auto"/>
          <w:spacing w:val="-3"/>
          <w:highlight w:val="none"/>
        </w:rPr>
        <w:t>人</w:t>
      </w:r>
      <w:r>
        <w:rPr>
          <w:color w:val="auto"/>
          <w:highlight w:val="none"/>
        </w:rPr>
        <w:t>可报</w:t>
      </w:r>
      <w:r>
        <w:rPr>
          <w:color w:val="auto"/>
          <w:spacing w:val="-3"/>
          <w:highlight w:val="none"/>
        </w:rPr>
        <w:t>名</w:t>
      </w:r>
      <w:r>
        <w:rPr>
          <w:color w:val="auto"/>
          <w:highlight w:val="none"/>
        </w:rPr>
        <w:t>投标。</w:t>
      </w:r>
    </w:p>
    <w:p>
      <w:pPr>
        <w:pStyle w:val="5"/>
        <w:numPr>
          <w:ilvl w:val="0"/>
          <w:numId w:val="2"/>
        </w:numPr>
        <w:tabs>
          <w:tab w:val="left" w:pos="784"/>
        </w:tabs>
        <w:spacing w:before="0" w:after="0" w:line="360" w:lineRule="auto"/>
        <w:ind w:left="783" w:right="0" w:hanging="284"/>
        <w:jc w:val="left"/>
        <w:rPr>
          <w:color w:val="auto"/>
          <w:highlight w:val="none"/>
        </w:rPr>
      </w:pPr>
      <w:bookmarkStart w:id="6" w:name="2.项目概况 "/>
      <w:bookmarkEnd w:id="6"/>
      <w:bookmarkStart w:id="7" w:name="2.项目概况 "/>
      <w:bookmarkEnd w:id="7"/>
      <w:r>
        <w:rPr>
          <w:color w:val="auto"/>
          <w:highlight w:val="none"/>
        </w:rPr>
        <w:t>项目概况</w:t>
      </w:r>
    </w:p>
    <w:p>
      <w:pPr>
        <w:pStyle w:val="17"/>
        <w:numPr>
          <w:ilvl w:val="1"/>
          <w:numId w:val="2"/>
        </w:numPr>
        <w:tabs>
          <w:tab w:val="left" w:pos="1620"/>
        </w:tabs>
        <w:spacing w:before="4" w:after="0" w:line="360" w:lineRule="auto"/>
        <w:ind w:left="1619" w:right="0" w:hanging="560"/>
        <w:jc w:val="left"/>
        <w:rPr>
          <w:color w:val="auto"/>
          <w:sz w:val="28"/>
          <w:highlight w:val="none"/>
        </w:rPr>
      </w:pPr>
      <w:bookmarkStart w:id="8" w:name="2.1 建设地点： "/>
      <w:bookmarkEnd w:id="8"/>
      <w:bookmarkStart w:id="9" w:name="2.1 建设地点： "/>
      <w:bookmarkEnd w:id="9"/>
      <w:r>
        <w:rPr>
          <w:color w:val="auto"/>
          <w:spacing w:val="-2"/>
          <w:sz w:val="28"/>
          <w:highlight w:val="none"/>
        </w:rPr>
        <w:t>建设地点：</w:t>
      </w:r>
      <w:r>
        <w:rPr>
          <w:rFonts w:hint="eastAsia"/>
          <w:color w:val="auto"/>
          <w:spacing w:val="-2"/>
          <w:sz w:val="28"/>
          <w:highlight w:val="none"/>
        </w:rPr>
        <w:t>宁德市蕉城区虎贝镇</w:t>
      </w:r>
      <w:r>
        <w:rPr>
          <w:rFonts w:hint="eastAsia"/>
          <w:color w:val="auto"/>
          <w:spacing w:val="-2"/>
          <w:sz w:val="28"/>
          <w:highlight w:val="none"/>
          <w:lang w:eastAsia="zh-CN"/>
        </w:rPr>
        <w:t>黄柏、下洋和梅鹤</w:t>
      </w:r>
      <w:r>
        <w:rPr>
          <w:rFonts w:hint="eastAsia"/>
          <w:color w:val="auto"/>
          <w:spacing w:val="-2"/>
          <w:sz w:val="28"/>
          <w:highlight w:val="none"/>
          <w:lang w:val="en-US" w:eastAsia="zh-CN"/>
        </w:rPr>
        <w:t>3个</w:t>
      </w:r>
      <w:r>
        <w:rPr>
          <w:rFonts w:hint="eastAsia"/>
          <w:color w:val="auto"/>
          <w:spacing w:val="-2"/>
          <w:sz w:val="28"/>
          <w:highlight w:val="none"/>
          <w:lang w:eastAsia="zh-CN"/>
        </w:rPr>
        <w:t>村。</w:t>
      </w:r>
    </w:p>
    <w:p>
      <w:pPr>
        <w:pStyle w:val="2"/>
        <w:spacing w:before="6" w:line="360" w:lineRule="auto"/>
        <w:ind w:left="1060"/>
        <w:rPr>
          <w:rFonts w:hint="eastAsia" w:eastAsia="宋体"/>
          <w:color w:val="auto"/>
          <w:highlight w:val="none"/>
          <w:lang w:eastAsia="zh-CN"/>
        </w:rPr>
      </w:pPr>
      <w:bookmarkStart w:id="10" w:name="2.2 控制价（估算价）3280106元，最终发包价格_3017697.52_元"/>
      <w:bookmarkEnd w:id="10"/>
      <w:r>
        <w:rPr>
          <w:color w:val="auto"/>
          <w:highlight w:val="none"/>
        </w:rPr>
        <w:t>2.2 控制价</w:t>
      </w:r>
      <w:r>
        <w:rPr>
          <w:rFonts w:hint="eastAsia"/>
          <w:color w:val="auto"/>
          <w:highlight w:val="none"/>
          <w:lang w:eastAsia="zh-CN"/>
        </w:rPr>
        <w:t>：875953</w:t>
      </w:r>
      <w:r>
        <w:rPr>
          <w:color w:val="auto"/>
          <w:highlight w:val="none"/>
        </w:rPr>
        <w:t>元，</w:t>
      </w:r>
      <w:r>
        <w:rPr>
          <w:rFonts w:hint="eastAsia"/>
          <w:color w:val="auto"/>
          <w:highlight w:val="none"/>
          <w:lang w:val="en-US" w:eastAsia="zh-CN"/>
        </w:rPr>
        <w:t>K值（下浮率）：8%，</w:t>
      </w:r>
      <w:r>
        <w:rPr>
          <w:color w:val="auto"/>
          <w:highlight w:val="none"/>
        </w:rPr>
        <w:t>最终发包</w:t>
      </w:r>
      <w:r>
        <w:rPr>
          <w:color w:val="auto"/>
          <w:highlight w:val="none"/>
          <w:u w:val="none"/>
        </w:rPr>
        <w:t>价</w:t>
      </w:r>
      <w:r>
        <w:rPr>
          <w:rFonts w:hint="eastAsia"/>
          <w:color w:val="auto"/>
          <w:highlight w:val="none"/>
          <w:u w:val="none"/>
          <w:lang w:eastAsia="zh-CN"/>
        </w:rPr>
        <w:t>：</w:t>
      </w:r>
      <w:r>
        <w:rPr>
          <w:rFonts w:hint="eastAsia"/>
          <w:color w:val="auto"/>
          <w:highlight w:val="none"/>
          <w:u w:val="none"/>
          <w:lang w:val="en-US" w:eastAsia="zh-CN"/>
        </w:rPr>
        <w:t>805876</w:t>
      </w:r>
      <w:r>
        <w:rPr>
          <w:color w:val="auto"/>
          <w:highlight w:val="none"/>
        </w:rPr>
        <w:t>元</w:t>
      </w:r>
      <w:r>
        <w:rPr>
          <w:rFonts w:hint="eastAsia"/>
          <w:color w:val="auto"/>
          <w:highlight w:val="none"/>
          <w:lang w:eastAsia="zh-CN"/>
        </w:rPr>
        <w:t>。</w:t>
      </w:r>
    </w:p>
    <w:p>
      <w:pPr>
        <w:pStyle w:val="17"/>
        <w:numPr>
          <w:ilvl w:val="1"/>
          <w:numId w:val="3"/>
        </w:numPr>
        <w:tabs>
          <w:tab w:val="left" w:pos="1620"/>
        </w:tabs>
        <w:spacing w:before="4" w:after="0" w:line="360" w:lineRule="auto"/>
        <w:ind w:left="1619" w:right="0" w:hanging="560"/>
        <w:jc w:val="left"/>
        <w:rPr>
          <w:color w:val="auto"/>
          <w:sz w:val="28"/>
          <w:highlight w:val="none"/>
        </w:rPr>
      </w:pPr>
      <w:bookmarkStart w:id="11" w:name="2.3 类别及内容： "/>
      <w:bookmarkEnd w:id="11"/>
      <w:bookmarkStart w:id="12" w:name="2.3 类别及内容： "/>
      <w:bookmarkEnd w:id="12"/>
      <w:r>
        <w:rPr>
          <w:color w:val="auto"/>
          <w:spacing w:val="-3"/>
          <w:sz w:val="28"/>
          <w:highlight w:val="none"/>
        </w:rPr>
        <w:t>类别及内容：</w:t>
      </w:r>
    </w:p>
    <w:p>
      <w:pPr>
        <w:pStyle w:val="17"/>
        <w:numPr>
          <w:ilvl w:val="0"/>
          <w:numId w:val="4"/>
        </w:numPr>
        <w:tabs>
          <w:tab w:val="left" w:pos="1762"/>
        </w:tabs>
        <w:spacing w:before="73" w:after="0" w:line="360" w:lineRule="auto"/>
        <w:ind w:left="1762" w:right="0" w:hanging="702"/>
        <w:jc w:val="left"/>
        <w:rPr>
          <w:color w:val="auto"/>
          <w:sz w:val="28"/>
          <w:highlight w:val="none"/>
        </w:rPr>
      </w:pPr>
      <w:r>
        <w:rPr>
          <w:color w:val="auto"/>
          <w:spacing w:val="-3"/>
          <w:sz w:val="28"/>
          <w:highlight w:val="none"/>
        </w:rPr>
        <w:t>工程类别：</w:t>
      </w:r>
      <w:r>
        <w:rPr>
          <w:rFonts w:hint="eastAsia"/>
          <w:color w:val="auto"/>
          <w:spacing w:val="-3"/>
          <w:sz w:val="28"/>
          <w:highlight w:val="none"/>
        </w:rPr>
        <w:t>地质灾害治理工程</w:t>
      </w:r>
      <w:r>
        <w:rPr>
          <w:rFonts w:hint="eastAsia"/>
          <w:color w:val="auto"/>
          <w:spacing w:val="-3"/>
          <w:sz w:val="28"/>
          <w:highlight w:val="none"/>
          <w:lang w:eastAsia="zh-CN"/>
        </w:rPr>
        <w:t>。</w:t>
      </w:r>
    </w:p>
    <w:p>
      <w:pPr>
        <w:pStyle w:val="17"/>
        <w:numPr>
          <w:ilvl w:val="0"/>
          <w:numId w:val="4"/>
        </w:numPr>
        <w:tabs>
          <w:tab w:val="left" w:pos="1762"/>
        </w:tabs>
        <w:spacing w:before="83" w:after="0" w:line="360" w:lineRule="auto"/>
        <w:ind w:left="1762" w:right="0" w:hanging="702"/>
        <w:jc w:val="left"/>
        <w:rPr>
          <w:color w:val="auto"/>
          <w:sz w:val="28"/>
          <w:highlight w:val="none"/>
        </w:rPr>
      </w:pPr>
      <w:r>
        <w:rPr>
          <w:color w:val="auto"/>
          <w:spacing w:val="-3"/>
          <w:sz w:val="28"/>
          <w:highlight w:val="none"/>
        </w:rPr>
        <w:t>项目所属行业部门：</w:t>
      </w:r>
      <w:r>
        <w:rPr>
          <w:rFonts w:hint="eastAsia"/>
          <w:color w:val="auto"/>
          <w:spacing w:val="-3"/>
          <w:sz w:val="28"/>
          <w:highlight w:val="none"/>
          <w:lang w:eastAsia="zh-CN"/>
        </w:rPr>
        <w:t>自然资源部门。</w:t>
      </w:r>
    </w:p>
    <w:p>
      <w:pPr>
        <w:pStyle w:val="17"/>
        <w:numPr>
          <w:ilvl w:val="0"/>
          <w:numId w:val="4"/>
        </w:numPr>
        <w:tabs>
          <w:tab w:val="left" w:pos="1762"/>
        </w:tabs>
        <w:spacing w:before="80" w:after="0" w:line="360" w:lineRule="auto"/>
        <w:ind w:left="500" w:right="303" w:firstLine="559"/>
        <w:jc w:val="left"/>
        <w:rPr>
          <w:rFonts w:hint="eastAsia"/>
          <w:color w:val="auto"/>
          <w:spacing w:val="-3"/>
          <w:sz w:val="28"/>
          <w:highlight w:val="none"/>
          <w:lang w:val="en-US" w:eastAsia="zh-CN"/>
        </w:rPr>
      </w:pPr>
      <w:r>
        <w:rPr>
          <w:color w:val="auto"/>
          <w:spacing w:val="-3"/>
          <w:sz w:val="28"/>
          <w:highlight w:val="none"/>
        </w:rPr>
        <w:t>项目范围和内容：</w:t>
      </w:r>
      <w:r>
        <w:rPr>
          <w:rFonts w:hint="eastAsia"/>
          <w:color w:val="auto"/>
          <w:spacing w:val="-3"/>
          <w:sz w:val="28"/>
          <w:highlight w:val="none"/>
          <w:lang w:val="en-US" w:eastAsia="zh-CN"/>
        </w:rPr>
        <w:t>2022年宁德市蕉城区虎贝镇排危除险工程，分别为下洋村后坪自然村张顺祥房后滑坡、下洋村后坪自然村张德弟房后崩塌、黄柏村姚厝自然村姚隆豹房前滑坡、黄柏村潭头自然村姚立颜房后滑坡、梅鹤村后门山自然村林奶常房后崩塌以上5处排危除险工程，包含但不限于现浇混凝土挡墙，开挖排水沟、截水沟及护坡措施的施工，具体以招标人提供的工程量清单为准，施工图纸为依据。</w:t>
      </w:r>
    </w:p>
    <w:p>
      <w:pPr>
        <w:pStyle w:val="17"/>
        <w:numPr>
          <w:ilvl w:val="1"/>
          <w:numId w:val="3"/>
        </w:numPr>
        <w:tabs>
          <w:tab w:val="left" w:pos="1620"/>
        </w:tabs>
        <w:spacing w:before="0" w:after="0" w:line="360" w:lineRule="auto"/>
        <w:ind w:left="1619" w:right="0" w:hanging="560"/>
        <w:jc w:val="left"/>
        <w:rPr>
          <w:color w:val="auto"/>
          <w:sz w:val="28"/>
          <w:highlight w:val="none"/>
        </w:rPr>
      </w:pPr>
      <w:bookmarkStart w:id="13" w:name="2.4 工期要求：90天"/>
      <w:bookmarkEnd w:id="13"/>
      <w:bookmarkStart w:id="14" w:name="2.4 工期要求：90天"/>
      <w:bookmarkEnd w:id="14"/>
      <w:r>
        <w:rPr>
          <w:color w:val="auto"/>
          <w:spacing w:val="-2"/>
          <w:sz w:val="28"/>
          <w:highlight w:val="none"/>
        </w:rPr>
        <w:t>工期要求：</w:t>
      </w:r>
      <w:r>
        <w:rPr>
          <w:rFonts w:hint="eastAsia"/>
          <w:color w:val="auto"/>
          <w:spacing w:val="-2"/>
          <w:sz w:val="28"/>
          <w:highlight w:val="none"/>
          <w:lang w:val="en-US" w:eastAsia="zh-CN"/>
        </w:rPr>
        <w:t>90日历</w:t>
      </w:r>
      <w:r>
        <w:rPr>
          <w:color w:val="auto"/>
          <w:spacing w:val="-36"/>
          <w:sz w:val="28"/>
          <w:highlight w:val="none"/>
        </w:rPr>
        <w:t>天</w:t>
      </w:r>
      <w:r>
        <w:rPr>
          <w:rFonts w:hint="eastAsia"/>
          <w:color w:val="auto"/>
          <w:spacing w:val="-36"/>
          <w:sz w:val="28"/>
          <w:highlight w:val="none"/>
          <w:lang w:eastAsia="zh-CN"/>
        </w:rPr>
        <w:t>。</w:t>
      </w:r>
    </w:p>
    <w:p>
      <w:pPr>
        <w:pStyle w:val="17"/>
        <w:numPr>
          <w:ilvl w:val="1"/>
          <w:numId w:val="3"/>
        </w:numPr>
        <w:tabs>
          <w:tab w:val="left" w:pos="1620"/>
        </w:tabs>
        <w:spacing w:before="4" w:after="0" w:line="360" w:lineRule="auto"/>
        <w:ind w:left="1619" w:right="0" w:hanging="560"/>
        <w:jc w:val="left"/>
        <w:rPr>
          <w:color w:val="auto"/>
          <w:sz w:val="28"/>
          <w:highlight w:val="none"/>
        </w:rPr>
      </w:pPr>
      <w:bookmarkStart w:id="15" w:name="2.5 质量要求：符合国家及行业相关装修工程施工规范和标准。"/>
      <w:bookmarkEnd w:id="15"/>
      <w:bookmarkStart w:id="16" w:name="2.5 质量要求：符合国家及行业相关装修工程施工规范和标准。"/>
      <w:bookmarkEnd w:id="16"/>
      <w:r>
        <w:rPr>
          <w:color w:val="auto"/>
          <w:spacing w:val="-3"/>
          <w:sz w:val="28"/>
          <w:highlight w:val="none"/>
        </w:rPr>
        <w:t>质量要求：</w:t>
      </w:r>
      <w:r>
        <w:rPr>
          <w:rFonts w:hint="eastAsia" w:ascii="宋体" w:hAnsi="宋体" w:eastAsia="宋体" w:cs="Times New Roman"/>
          <w:b w:val="0"/>
          <w:bCs/>
          <w:color w:val="auto"/>
          <w:sz w:val="28"/>
          <w:szCs w:val="28"/>
          <w:highlight w:val="none"/>
          <w:lang w:val="en-US" w:eastAsia="zh-CN"/>
        </w:rPr>
        <w:t>达到《地质灾害治理工程质量检验评定标准》以及符合国家现行《地质灾害治理工程施工技术规程》合格标准</w:t>
      </w:r>
      <w:r>
        <w:rPr>
          <w:color w:val="auto"/>
          <w:spacing w:val="-3"/>
          <w:sz w:val="28"/>
          <w:highlight w:val="none"/>
        </w:rPr>
        <w:t>。</w:t>
      </w:r>
    </w:p>
    <w:p>
      <w:pPr>
        <w:pStyle w:val="17"/>
        <w:numPr>
          <w:ilvl w:val="1"/>
          <w:numId w:val="3"/>
        </w:numPr>
        <w:tabs>
          <w:tab w:val="left" w:pos="1620"/>
        </w:tabs>
        <w:spacing w:before="4" w:line="360" w:lineRule="auto"/>
        <w:ind w:left="1619" w:hanging="560"/>
        <w:rPr>
          <w:color w:val="auto"/>
          <w:highlight w:val="none"/>
        </w:rPr>
      </w:pPr>
      <w:bookmarkStart w:id="17" w:name="2.6 其他要求："/>
      <w:bookmarkEnd w:id="17"/>
      <w:bookmarkStart w:id="18" w:name="2.6 其他要求："/>
      <w:bookmarkEnd w:id="18"/>
      <w:r>
        <w:rPr>
          <w:color w:val="auto"/>
          <w:spacing w:val="-2"/>
          <w:sz w:val="28"/>
          <w:highlight w:val="none"/>
        </w:rPr>
        <w:t>其他要求：</w:t>
      </w:r>
      <w:r>
        <w:rPr>
          <w:rFonts w:hint="eastAsia"/>
          <w:color w:val="auto"/>
          <w:spacing w:val="-2"/>
          <w:sz w:val="28"/>
          <w:highlight w:val="none"/>
          <w:lang w:val="en-US" w:eastAsia="zh-CN"/>
        </w:rPr>
        <w:t>无。</w:t>
      </w:r>
    </w:p>
    <w:p>
      <w:pPr>
        <w:pStyle w:val="5"/>
        <w:numPr>
          <w:ilvl w:val="0"/>
          <w:numId w:val="2"/>
        </w:numPr>
        <w:tabs>
          <w:tab w:val="left" w:pos="784"/>
        </w:tabs>
        <w:spacing w:before="0" w:after="0" w:line="360" w:lineRule="auto"/>
        <w:ind w:left="783" w:right="0" w:hanging="284"/>
        <w:jc w:val="left"/>
        <w:rPr>
          <w:color w:val="auto"/>
          <w:highlight w:val="none"/>
        </w:rPr>
      </w:pPr>
      <w:bookmarkStart w:id="19" w:name="3.投标人资格要求  "/>
      <w:bookmarkEnd w:id="19"/>
      <w:bookmarkStart w:id="20" w:name="3.投标人资格要求  "/>
      <w:bookmarkEnd w:id="20"/>
      <w:r>
        <w:rPr>
          <w:color w:val="auto"/>
          <w:highlight w:val="none"/>
        </w:rPr>
        <w:t>投标人资格要求</w:t>
      </w:r>
    </w:p>
    <w:p>
      <w:pPr>
        <w:pStyle w:val="17"/>
        <w:numPr>
          <w:ilvl w:val="1"/>
          <w:numId w:val="2"/>
        </w:numPr>
        <w:tabs>
          <w:tab w:val="left" w:pos="1550"/>
        </w:tabs>
        <w:spacing w:before="74" w:after="0" w:line="360" w:lineRule="auto"/>
        <w:ind w:left="1549" w:right="0" w:hanging="490"/>
        <w:jc w:val="left"/>
        <w:rPr>
          <w:color w:val="auto"/>
          <w:sz w:val="28"/>
          <w:highlight w:val="none"/>
        </w:rPr>
      </w:pPr>
      <w:r>
        <w:rPr>
          <w:color w:val="auto"/>
          <w:spacing w:val="-3"/>
          <w:sz w:val="28"/>
          <w:highlight w:val="none"/>
        </w:rPr>
        <w:t>投标人应具有独立企业法人资格</w:t>
      </w:r>
      <w:r>
        <w:rPr>
          <w:rFonts w:hint="eastAsia"/>
          <w:color w:val="auto"/>
          <w:spacing w:val="-3"/>
          <w:sz w:val="28"/>
          <w:highlight w:val="none"/>
          <w:lang w:eastAsia="zh-CN"/>
        </w:rPr>
        <w:t>。</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具备自然资源或原国土资源行政主管部门颁发的有效的地质灾害防治工程施工单位丙级及以上资质和《施工企业安全生产许可证》。</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投标人拟担任本招标项目的项目负责人应具备有效的不低于二级（市政公用工程）注册建造师执业资格或国家注册土木工程师（岩土）执业资格</w:t>
      </w:r>
      <w:r>
        <w:rPr>
          <w:rFonts w:hint="eastAsia" w:cs="Times New Roman"/>
          <w:b w:val="0"/>
          <w:bCs w:val="0"/>
          <w:color w:val="auto"/>
          <w:sz w:val="28"/>
          <w:szCs w:val="28"/>
          <w:highlight w:val="none"/>
          <w:lang w:val="en-US" w:eastAsia="zh-CN" w:bidi="ar-SA"/>
        </w:rPr>
        <w:t>或（</w:t>
      </w:r>
      <w:r>
        <w:rPr>
          <w:rFonts w:hint="eastAsia" w:ascii="宋体" w:hAnsi="宋体" w:eastAsia="宋体" w:cs="Times New Roman"/>
          <w:b w:val="0"/>
          <w:bCs w:val="0"/>
          <w:color w:val="auto"/>
          <w:sz w:val="28"/>
          <w:szCs w:val="28"/>
          <w:highlight w:val="none"/>
          <w:lang w:val="en-US" w:eastAsia="zh-CN" w:bidi="ar-SA"/>
        </w:rPr>
        <w:t>工程地质或环境地质或水文地质或土木工程（岩土）</w:t>
      </w:r>
      <w:r>
        <w:rPr>
          <w:rFonts w:hint="eastAsia" w:cs="Times New Roman"/>
          <w:b w:val="0"/>
          <w:bCs w:val="0"/>
          <w:color w:val="auto"/>
          <w:sz w:val="28"/>
          <w:szCs w:val="28"/>
          <w:highlight w:val="none"/>
          <w:lang w:val="en-US" w:eastAsia="zh-CN" w:bidi="ar-SA"/>
        </w:rPr>
        <w:t>）</w:t>
      </w:r>
      <w:r>
        <w:rPr>
          <w:rFonts w:hint="eastAsia" w:ascii="宋体" w:hAnsi="宋体" w:eastAsia="宋体" w:cs="Times New Roman"/>
          <w:b w:val="0"/>
          <w:bCs w:val="0"/>
          <w:color w:val="auto"/>
          <w:sz w:val="28"/>
          <w:szCs w:val="28"/>
          <w:highlight w:val="none"/>
          <w:lang w:val="en-US" w:eastAsia="zh-CN" w:bidi="ar-SA"/>
        </w:rPr>
        <w:t>专业工程师及以上职称，并持有安全生产考核合格证书B证。</w:t>
      </w:r>
    </w:p>
    <w:p>
      <w:pPr>
        <w:pStyle w:val="17"/>
        <w:numPr>
          <w:ilvl w:val="0"/>
          <w:numId w:val="0"/>
        </w:numPr>
        <w:tabs>
          <w:tab w:val="left" w:pos="1550"/>
        </w:tabs>
        <w:spacing w:before="74" w:after="0" w:line="360" w:lineRule="auto"/>
        <w:ind w:left="1059" w:leftChars="0" w:right="0" w:rightChars="0" w:firstLine="560" w:firstLineChars="200"/>
        <w:jc w:val="left"/>
        <w:rPr>
          <w:rFonts w:hint="eastAsia" w:ascii="宋体" w:hAnsi="宋体" w:eastAsia="宋体" w:cs="Times New Roman"/>
          <w:b w:val="0"/>
          <w:bCs w:val="0"/>
          <w:color w:val="auto"/>
          <w:sz w:val="28"/>
          <w:szCs w:val="28"/>
          <w:highlight w:val="none"/>
          <w:lang w:val="en-US" w:eastAsia="zh-CN" w:bidi="ar-SA"/>
        </w:rPr>
      </w:pPr>
      <w:bookmarkStart w:id="21" w:name="4.报名时间及方式 "/>
      <w:bookmarkEnd w:id="21"/>
      <w:bookmarkStart w:id="22" w:name="4.报名时间及方式 "/>
      <w:bookmarkEnd w:id="22"/>
      <w:r>
        <w:rPr>
          <w:rFonts w:hint="eastAsia" w:ascii="宋体" w:hAnsi="宋体" w:eastAsia="宋体" w:cs="Times New Roman"/>
          <w:b w:val="0"/>
          <w:bCs w:val="0"/>
          <w:color w:val="auto"/>
          <w:sz w:val="28"/>
          <w:szCs w:val="28"/>
          <w:highlight w:val="none"/>
          <w:lang w:val="en-US" w:eastAsia="zh-CN" w:bidi="ar-SA"/>
        </w:rPr>
        <w:t>注：拟派出</w:t>
      </w:r>
      <w:r>
        <w:rPr>
          <w:rFonts w:hint="eastAsia" w:cs="Times New Roman"/>
          <w:b w:val="0"/>
          <w:bCs w:val="0"/>
          <w:color w:val="auto"/>
          <w:sz w:val="28"/>
          <w:szCs w:val="28"/>
          <w:highlight w:val="none"/>
          <w:lang w:val="en-US" w:eastAsia="zh-CN" w:bidi="ar-SA"/>
        </w:rPr>
        <w:t>项目负责人</w:t>
      </w:r>
      <w:r>
        <w:rPr>
          <w:rFonts w:hint="eastAsia" w:ascii="宋体" w:hAnsi="宋体" w:eastAsia="宋体" w:cs="Times New Roman"/>
          <w:b w:val="0"/>
          <w:bCs w:val="0"/>
          <w:color w:val="auto"/>
          <w:sz w:val="28"/>
          <w:szCs w:val="28"/>
          <w:highlight w:val="none"/>
          <w:lang w:val="en-US" w:eastAsia="zh-CN" w:bidi="ar-SA"/>
        </w:rPr>
        <w:t>须附上其注册证书（或职称</w:t>
      </w:r>
      <w:r>
        <w:rPr>
          <w:rFonts w:hint="eastAsia" w:cs="Times New Roman"/>
          <w:b w:val="0"/>
          <w:bCs w:val="0"/>
          <w:color w:val="auto"/>
          <w:sz w:val="28"/>
          <w:szCs w:val="28"/>
          <w:highlight w:val="none"/>
          <w:lang w:val="en-US" w:eastAsia="zh-CN" w:bidi="ar-SA"/>
        </w:rPr>
        <w:t>证</w:t>
      </w:r>
      <w:r>
        <w:rPr>
          <w:rFonts w:hint="eastAsia" w:ascii="宋体" w:hAnsi="宋体" w:eastAsia="宋体" w:cs="Times New Roman"/>
          <w:b w:val="0"/>
          <w:bCs w:val="0"/>
          <w:color w:val="auto"/>
          <w:sz w:val="28"/>
          <w:szCs w:val="28"/>
          <w:highlight w:val="none"/>
          <w:lang w:val="en-US" w:eastAsia="zh-CN" w:bidi="ar-SA"/>
        </w:rPr>
        <w:t>书）、安全生产考核合格证书B证</w:t>
      </w:r>
      <w:r>
        <w:rPr>
          <w:rFonts w:hint="eastAsia" w:cs="Times New Roman"/>
          <w:b w:val="0"/>
          <w:bCs w:val="0"/>
          <w:color w:val="auto"/>
          <w:sz w:val="28"/>
          <w:szCs w:val="28"/>
          <w:highlight w:val="none"/>
          <w:lang w:val="en-US" w:eastAsia="zh-CN" w:bidi="ar-SA"/>
        </w:rPr>
        <w:t>、</w:t>
      </w:r>
      <w:r>
        <w:rPr>
          <w:rFonts w:hint="eastAsia" w:ascii="宋体" w:hAnsi="宋体" w:eastAsia="宋体" w:cs="Times New Roman"/>
          <w:b w:val="0"/>
          <w:bCs w:val="0"/>
          <w:color w:val="auto"/>
          <w:sz w:val="28"/>
          <w:szCs w:val="28"/>
          <w:highlight w:val="none"/>
          <w:lang w:val="en-US" w:eastAsia="zh-CN" w:bidi="ar-SA"/>
        </w:rPr>
        <w:t>身份证的</w:t>
      </w:r>
      <w:r>
        <w:rPr>
          <w:rFonts w:hint="eastAsia" w:cs="Times New Roman"/>
          <w:b w:val="0"/>
          <w:bCs w:val="0"/>
          <w:color w:val="auto"/>
          <w:sz w:val="28"/>
          <w:szCs w:val="28"/>
          <w:highlight w:val="none"/>
          <w:lang w:val="en-US" w:eastAsia="zh-CN" w:bidi="ar-SA"/>
        </w:rPr>
        <w:t>复印件</w:t>
      </w:r>
      <w:r>
        <w:rPr>
          <w:rFonts w:hint="eastAsia" w:ascii="宋体" w:hAnsi="宋体" w:eastAsia="宋体" w:cs="Times New Roman"/>
          <w:b w:val="0"/>
          <w:bCs w:val="0"/>
          <w:color w:val="auto"/>
          <w:sz w:val="28"/>
          <w:szCs w:val="28"/>
          <w:highlight w:val="none"/>
          <w:lang w:val="en-US" w:eastAsia="zh-CN" w:bidi="ar-SA"/>
        </w:rPr>
        <w:t>并加盖投标人单位公章。拟派出</w:t>
      </w:r>
      <w:r>
        <w:rPr>
          <w:rFonts w:hint="eastAsia" w:cs="Times New Roman"/>
          <w:b w:val="0"/>
          <w:bCs w:val="0"/>
          <w:color w:val="auto"/>
          <w:sz w:val="28"/>
          <w:szCs w:val="28"/>
          <w:highlight w:val="none"/>
          <w:lang w:val="en-US" w:eastAsia="zh-CN" w:bidi="ar-SA"/>
        </w:rPr>
        <w:t>项目负责人</w:t>
      </w:r>
      <w:r>
        <w:rPr>
          <w:rFonts w:hint="eastAsia" w:ascii="宋体" w:hAnsi="宋体" w:eastAsia="宋体" w:cs="Times New Roman"/>
          <w:b w:val="0"/>
          <w:bCs w:val="0"/>
          <w:color w:val="auto"/>
          <w:sz w:val="28"/>
          <w:szCs w:val="28"/>
          <w:highlight w:val="none"/>
          <w:lang w:val="en-US" w:eastAsia="zh-CN" w:bidi="ar-SA"/>
        </w:rPr>
        <w:t>必须为投标人本企业在岗人员，</w:t>
      </w:r>
      <w:r>
        <w:rPr>
          <w:rFonts w:hint="eastAsia" w:cs="Times New Roman"/>
          <w:b w:val="0"/>
          <w:bCs w:val="0"/>
          <w:color w:val="auto"/>
          <w:sz w:val="28"/>
          <w:szCs w:val="28"/>
          <w:highlight w:val="none"/>
          <w:lang w:val="en-US" w:eastAsia="zh-CN" w:bidi="ar-SA"/>
        </w:rPr>
        <w:t>注册建造师在岗证明以注册证书上的注册单位为准，其他证书</w:t>
      </w:r>
      <w:r>
        <w:rPr>
          <w:rFonts w:hint="eastAsia" w:ascii="宋体" w:hAnsi="宋体" w:eastAsia="宋体" w:cs="Times New Roman"/>
          <w:b w:val="0"/>
          <w:bCs w:val="0"/>
          <w:color w:val="auto"/>
          <w:sz w:val="28"/>
          <w:szCs w:val="28"/>
          <w:highlight w:val="none"/>
          <w:lang w:val="en-US" w:eastAsia="zh-CN" w:bidi="ar-SA"/>
        </w:rPr>
        <w:t>以社保管理部门出具的自本招标项目投标截止之日的上</w:t>
      </w:r>
      <w:r>
        <w:rPr>
          <w:rFonts w:hint="eastAsia" w:cs="Times New Roman"/>
          <w:b w:val="0"/>
          <w:bCs w:val="0"/>
          <w:color w:val="auto"/>
          <w:sz w:val="28"/>
          <w:szCs w:val="28"/>
          <w:highlight w:val="none"/>
          <w:lang w:val="en-US" w:eastAsia="zh-CN" w:bidi="ar-SA"/>
        </w:rPr>
        <w:t>二</w:t>
      </w:r>
      <w:r>
        <w:rPr>
          <w:rFonts w:hint="eastAsia" w:ascii="宋体" w:hAnsi="宋体" w:eastAsia="宋体" w:cs="Times New Roman"/>
          <w:b w:val="0"/>
          <w:bCs w:val="0"/>
          <w:color w:val="auto"/>
          <w:sz w:val="28"/>
          <w:szCs w:val="28"/>
          <w:highlight w:val="none"/>
          <w:lang w:val="en-US" w:eastAsia="zh-CN" w:bidi="ar-SA"/>
        </w:rPr>
        <w:t>个月为始点并往前追溯连续缴费累计六个月及以上</w:t>
      </w:r>
      <w:r>
        <w:rPr>
          <w:rFonts w:hint="eastAsia" w:cs="Times New Roman"/>
          <w:b w:val="0"/>
          <w:bCs w:val="0"/>
          <w:color w:val="auto"/>
          <w:sz w:val="28"/>
          <w:szCs w:val="28"/>
          <w:highlight w:val="none"/>
          <w:lang w:val="en-US" w:eastAsia="zh-CN" w:bidi="ar-SA"/>
        </w:rPr>
        <w:t>复印件</w:t>
      </w:r>
      <w:r>
        <w:rPr>
          <w:rFonts w:hint="eastAsia" w:ascii="宋体" w:hAnsi="宋体" w:eastAsia="宋体" w:cs="Times New Roman"/>
          <w:b w:val="0"/>
          <w:bCs w:val="0"/>
          <w:color w:val="auto"/>
          <w:sz w:val="28"/>
          <w:szCs w:val="28"/>
          <w:highlight w:val="none"/>
          <w:lang w:val="en-US" w:eastAsia="zh-CN" w:bidi="ar-SA"/>
        </w:rPr>
        <w:t>所署单位为准。社保由上级单位统筹缴纳的，还应提供上级单位出具的统筹缴纳证明。专业以注册证书或职称证书上的专业为准。</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资质类别：施工总承包</w:t>
      </w:r>
      <w:r>
        <w:rPr>
          <w:rFonts w:hint="eastAsia" w:cs="Times New Roman"/>
          <w:b w:val="0"/>
          <w:bCs w:val="0"/>
          <w:color w:val="auto"/>
          <w:sz w:val="28"/>
          <w:szCs w:val="28"/>
          <w:highlight w:val="none"/>
          <w:lang w:val="en-US" w:eastAsia="zh-CN" w:bidi="ar-SA"/>
        </w:rPr>
        <w:t>。</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其它要求：/</w:t>
      </w:r>
      <w:r>
        <w:rPr>
          <w:rFonts w:hint="eastAsia" w:cs="Times New Roman"/>
          <w:b w:val="0"/>
          <w:bCs w:val="0"/>
          <w:color w:val="auto"/>
          <w:sz w:val="28"/>
          <w:szCs w:val="28"/>
          <w:highlight w:val="none"/>
          <w:lang w:val="en-US" w:eastAsia="zh-CN" w:bidi="ar-SA"/>
        </w:rPr>
        <w:t>。</w:t>
      </w:r>
    </w:p>
    <w:p>
      <w:pPr>
        <w:pStyle w:val="17"/>
        <w:numPr>
          <w:ilvl w:val="1"/>
          <w:numId w:val="2"/>
        </w:numPr>
        <w:tabs>
          <w:tab w:val="left" w:pos="1550"/>
        </w:tabs>
        <w:spacing w:before="74" w:after="0" w:line="360" w:lineRule="auto"/>
        <w:ind w:left="1549" w:right="0" w:hanging="490"/>
        <w:jc w:val="left"/>
        <w:rPr>
          <w:rFonts w:hint="default"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投标保证金提交的金额： 15000 元。(不能高于发包价的2%）</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投标保证金提交的方式：转账。</w:t>
      </w:r>
    </w:p>
    <w:p>
      <w:pPr>
        <w:pStyle w:val="17"/>
        <w:numPr>
          <w:ilvl w:val="0"/>
          <w:numId w:val="0"/>
        </w:numPr>
        <w:tabs>
          <w:tab w:val="left" w:pos="1550"/>
        </w:tabs>
        <w:spacing w:before="74" w:after="0" w:line="360" w:lineRule="auto"/>
        <w:ind w:left="1059" w:leftChars="0" w:right="0" w:rightChars="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（账户名称：宁德市蕉城区公共资源交易中心</w:t>
      </w:r>
    </w:p>
    <w:p>
      <w:pPr>
        <w:pStyle w:val="17"/>
        <w:numPr>
          <w:ilvl w:val="0"/>
          <w:numId w:val="0"/>
        </w:numPr>
        <w:tabs>
          <w:tab w:val="left" w:pos="1550"/>
        </w:tabs>
        <w:spacing w:before="74" w:after="0" w:line="360" w:lineRule="auto"/>
        <w:ind w:left="1059" w:leftChars="0" w:right="0" w:rightChars="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账 号：431275634540</w:t>
      </w:r>
    </w:p>
    <w:p>
      <w:pPr>
        <w:pStyle w:val="17"/>
        <w:numPr>
          <w:ilvl w:val="0"/>
          <w:numId w:val="0"/>
        </w:numPr>
        <w:tabs>
          <w:tab w:val="left" w:pos="1550"/>
        </w:tabs>
        <w:spacing w:before="74" w:after="0" w:line="360" w:lineRule="auto"/>
        <w:ind w:left="1059" w:leftChars="0" w:right="0" w:rightChars="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开户银行：中国银行宁德东湖支行</w:t>
      </w:r>
    </w:p>
    <w:p>
      <w:pPr>
        <w:pStyle w:val="17"/>
        <w:numPr>
          <w:ilvl w:val="0"/>
          <w:numId w:val="0"/>
        </w:numPr>
        <w:tabs>
          <w:tab w:val="left" w:pos="1550"/>
        </w:tabs>
        <w:spacing w:before="74" w:after="0" w:line="360" w:lineRule="auto"/>
        <w:ind w:left="1059" w:leftChars="0" w:right="0" w:rightChars="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转账备注：项目名称（可简写）+宁德市蕉城区阳光平台保证金）</w:t>
      </w:r>
    </w:p>
    <w:p>
      <w:pPr>
        <w:pStyle w:val="5"/>
        <w:numPr>
          <w:ilvl w:val="0"/>
          <w:numId w:val="2"/>
        </w:numPr>
        <w:tabs>
          <w:tab w:val="left" w:pos="784"/>
        </w:tabs>
        <w:spacing w:before="0" w:after="0" w:line="360" w:lineRule="auto"/>
        <w:ind w:left="783" w:right="0" w:hanging="284"/>
        <w:jc w:val="left"/>
        <w:rPr>
          <w:color w:val="auto"/>
          <w:highlight w:val="none"/>
        </w:rPr>
      </w:pPr>
      <w:r>
        <w:rPr>
          <w:color w:val="auto"/>
          <w:highlight w:val="none"/>
        </w:rPr>
        <w:t>报名时间及方式</w:t>
      </w:r>
    </w:p>
    <w:p>
      <w:pPr>
        <w:pStyle w:val="2"/>
        <w:spacing w:before="3" w:line="360" w:lineRule="auto"/>
        <w:ind w:left="500" w:firstLine="560" w:firstLineChars="200"/>
        <w:rPr>
          <w:color w:val="auto"/>
          <w:highlight w:val="none"/>
        </w:rPr>
      </w:pPr>
      <w:bookmarkStart w:id="23" w:name="    4.1 报名时间：2021年1月26日8 时0分起至2021年1月28日"/>
      <w:bookmarkEnd w:id="23"/>
      <w:r>
        <w:rPr>
          <w:color w:val="auto"/>
          <w:highlight w:val="none"/>
        </w:rPr>
        <w:t>4.1</w:t>
      </w:r>
      <w:r>
        <w:rPr>
          <w:color w:val="auto"/>
          <w:spacing w:val="24"/>
          <w:highlight w:val="none"/>
        </w:rPr>
        <w:t xml:space="preserve"> 报名时间：</w:t>
      </w:r>
      <w:r>
        <w:rPr>
          <w:color w:val="auto"/>
          <w:highlight w:val="none"/>
        </w:rPr>
        <w:t>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05</w:t>
      </w:r>
      <w:r>
        <w:rPr>
          <w:color w:val="auto"/>
          <w:highlight w:val="none"/>
        </w:rPr>
        <w:t>月</w:t>
      </w:r>
      <w:r>
        <w:rPr>
          <w:rFonts w:hint="eastAsia"/>
          <w:color w:val="auto"/>
          <w:highlight w:val="none"/>
          <w:lang w:val="en-US" w:eastAsia="zh-CN"/>
        </w:rPr>
        <w:t>16</w:t>
      </w:r>
      <w:r>
        <w:rPr>
          <w:color w:val="auto"/>
          <w:highlight w:val="none"/>
        </w:rPr>
        <w:t xml:space="preserve">日 </w:t>
      </w:r>
      <w:r>
        <w:rPr>
          <w:rFonts w:hint="eastAsia"/>
          <w:color w:val="auto"/>
          <w:highlight w:val="none"/>
          <w:lang w:val="en-US" w:eastAsia="zh-CN"/>
        </w:rPr>
        <w:t>0</w:t>
      </w:r>
      <w:r>
        <w:rPr>
          <w:color w:val="auto"/>
          <w:highlight w:val="none"/>
        </w:rPr>
        <w:t>8 时</w:t>
      </w:r>
      <w:r>
        <w:rPr>
          <w:rFonts w:hint="eastAsia"/>
          <w:color w:val="auto"/>
          <w:highlight w:val="none"/>
          <w:lang w:val="en-US" w:eastAsia="zh-CN"/>
        </w:rPr>
        <w:t>30</w:t>
      </w:r>
      <w:r>
        <w:rPr>
          <w:color w:val="auto"/>
          <w:highlight w:val="none"/>
        </w:rPr>
        <w:t xml:space="preserve"> 分起至 202</w:t>
      </w:r>
      <w:r>
        <w:rPr>
          <w:rFonts w:hint="eastAsia"/>
          <w:color w:val="auto"/>
          <w:highlight w:val="none"/>
          <w:lang w:val="en-US" w:eastAsia="zh-CN"/>
        </w:rPr>
        <w:t>2</w:t>
      </w:r>
      <w:r>
        <w:rPr>
          <w:color w:val="auto"/>
          <w:highlight w:val="none"/>
        </w:rPr>
        <w:t xml:space="preserve"> 年</w:t>
      </w:r>
      <w:r>
        <w:rPr>
          <w:rFonts w:hint="eastAsia"/>
          <w:color w:val="auto"/>
          <w:highlight w:val="none"/>
          <w:lang w:val="en-US" w:eastAsia="zh-CN"/>
        </w:rPr>
        <w:t>05</w:t>
      </w:r>
      <w:r>
        <w:rPr>
          <w:color w:val="auto"/>
          <w:highlight w:val="none"/>
        </w:rPr>
        <w:t>月</w:t>
      </w:r>
      <w:r>
        <w:rPr>
          <w:rFonts w:hint="eastAsia"/>
          <w:color w:val="auto"/>
          <w:highlight w:val="none"/>
          <w:lang w:val="en-US" w:eastAsia="zh-CN"/>
        </w:rPr>
        <w:t>18</w:t>
      </w:r>
      <w:r>
        <w:rPr>
          <w:color w:val="auto"/>
          <w:highlight w:val="none"/>
        </w:rPr>
        <w:t>日</w:t>
      </w:r>
    </w:p>
    <w:p>
      <w:pPr>
        <w:pStyle w:val="2"/>
        <w:spacing w:before="3" w:line="360" w:lineRule="auto"/>
        <w:ind w:left="500"/>
        <w:rPr>
          <w:color w:val="auto"/>
          <w:highlight w:val="none"/>
        </w:rPr>
      </w:pPr>
      <w:r>
        <w:rPr>
          <w:color w:val="auto"/>
          <w:highlight w:val="none"/>
        </w:rPr>
        <w:t>1</w:t>
      </w:r>
      <w:r>
        <w:rPr>
          <w:rFonts w:hint="eastAsia"/>
          <w:color w:val="auto"/>
          <w:highlight w:val="none"/>
          <w:lang w:val="en-US" w:eastAsia="zh-CN"/>
        </w:rPr>
        <w:t>8</w:t>
      </w:r>
      <w:r>
        <w:rPr>
          <w:color w:val="auto"/>
          <w:highlight w:val="none"/>
        </w:rPr>
        <w:t xml:space="preserve"> 时</w:t>
      </w:r>
      <w:r>
        <w:rPr>
          <w:rFonts w:hint="eastAsia"/>
          <w:color w:val="auto"/>
          <w:highlight w:val="none"/>
          <w:lang w:val="en-US" w:eastAsia="zh-CN"/>
        </w:rPr>
        <w:t xml:space="preserve"> 0</w:t>
      </w:r>
      <w:r>
        <w:rPr>
          <w:color w:val="auto"/>
          <w:highlight w:val="none"/>
        </w:rPr>
        <w:t>0 分（3 个工作日），逾期不能报名。</w:t>
      </w:r>
    </w:p>
    <w:p>
      <w:pPr>
        <w:pStyle w:val="17"/>
        <w:numPr>
          <w:ilvl w:val="1"/>
          <w:numId w:val="5"/>
        </w:numPr>
        <w:tabs>
          <w:tab w:val="left" w:pos="1620"/>
        </w:tabs>
        <w:spacing w:before="6" w:after="0" w:line="360" w:lineRule="auto"/>
        <w:ind w:left="1619" w:right="0" w:hanging="560"/>
        <w:jc w:val="left"/>
        <w:rPr>
          <w:color w:val="auto"/>
          <w:sz w:val="28"/>
          <w:highlight w:val="none"/>
        </w:rPr>
      </w:pPr>
      <w:bookmarkStart w:id="24" w:name="    4.2 报名方式：现场报名。    "/>
      <w:bookmarkEnd w:id="24"/>
      <w:bookmarkStart w:id="25" w:name="    4.2 报名方式：现场报名。    "/>
      <w:bookmarkEnd w:id="25"/>
      <w:r>
        <w:rPr>
          <w:color w:val="auto"/>
          <w:spacing w:val="-3"/>
          <w:sz w:val="28"/>
          <w:highlight w:val="none"/>
        </w:rPr>
        <w:t>报名方式：现场报名。</w:t>
      </w:r>
    </w:p>
    <w:p>
      <w:pPr>
        <w:pStyle w:val="17"/>
        <w:numPr>
          <w:ilvl w:val="1"/>
          <w:numId w:val="5"/>
        </w:numPr>
        <w:tabs>
          <w:tab w:val="left" w:pos="1634"/>
        </w:tabs>
        <w:spacing w:before="4" w:after="0" w:line="360" w:lineRule="auto"/>
        <w:ind w:left="500" w:right="105" w:firstLine="559"/>
        <w:jc w:val="left"/>
        <w:rPr>
          <w:color w:val="auto"/>
          <w:sz w:val="28"/>
          <w:highlight w:val="none"/>
          <w:u w:val="none"/>
        </w:rPr>
      </w:pPr>
      <w:bookmarkStart w:id="26" w:name="4.3 报名地点/投标文件递交地点：宁德市蕉城区漳湾镇人民政府大楼302 室。"/>
      <w:bookmarkEnd w:id="26"/>
      <w:bookmarkStart w:id="27" w:name="4.3 报名地点/投标文件递交地点：宁德市蕉城区漳湾镇人民政府大楼302 室。"/>
      <w:bookmarkEnd w:id="27"/>
      <w:r>
        <w:rPr>
          <w:color w:val="auto"/>
          <w:spacing w:val="4"/>
          <w:sz w:val="28"/>
          <w:highlight w:val="none"/>
        </w:rPr>
        <w:t>报名地点</w:t>
      </w:r>
      <w:r>
        <w:rPr>
          <w:color w:val="auto"/>
          <w:spacing w:val="3"/>
          <w:sz w:val="28"/>
          <w:highlight w:val="none"/>
        </w:rPr>
        <w:t>/投标文件递交地点：</w:t>
      </w:r>
      <w:r>
        <w:rPr>
          <w:rFonts w:hint="eastAsia" w:ascii="宋体" w:hAnsi="宋体"/>
          <w:bCs/>
          <w:color w:val="auto"/>
          <w:kern w:val="18"/>
          <w:sz w:val="28"/>
          <w:szCs w:val="28"/>
          <w:highlight w:val="none"/>
          <w:u w:val="none"/>
          <w:lang w:val="en-US" w:eastAsia="zh-CN"/>
        </w:rPr>
        <w:t>宁德市东侨经济开发区高级中学东侧南华花苑1幢1梯304</w:t>
      </w:r>
      <w:r>
        <w:rPr>
          <w:rFonts w:hint="eastAsia"/>
          <w:bCs/>
          <w:color w:val="auto"/>
          <w:kern w:val="18"/>
          <w:sz w:val="28"/>
          <w:szCs w:val="28"/>
          <w:highlight w:val="none"/>
          <w:u w:val="none"/>
          <w:lang w:val="en-US" w:eastAsia="zh-CN"/>
        </w:rPr>
        <w:t>。</w:t>
      </w:r>
    </w:p>
    <w:p>
      <w:pPr>
        <w:pStyle w:val="5"/>
        <w:numPr>
          <w:ilvl w:val="0"/>
          <w:numId w:val="2"/>
        </w:numPr>
        <w:tabs>
          <w:tab w:val="left" w:pos="1344"/>
        </w:tabs>
        <w:spacing w:before="0" w:after="0" w:line="360" w:lineRule="auto"/>
        <w:ind w:left="1343" w:right="0" w:hanging="284"/>
        <w:jc w:val="left"/>
        <w:rPr>
          <w:color w:val="auto"/>
          <w:highlight w:val="none"/>
        </w:rPr>
      </w:pPr>
      <w:bookmarkStart w:id="28" w:name="5.中标人选取办法 "/>
      <w:bookmarkEnd w:id="28"/>
      <w:bookmarkStart w:id="29" w:name="5.中标人选取办法 "/>
      <w:bookmarkEnd w:id="29"/>
      <w:r>
        <w:rPr>
          <w:color w:val="auto"/>
          <w:highlight w:val="none"/>
        </w:rPr>
        <w:t>中标人选取办法</w:t>
      </w:r>
    </w:p>
    <w:p>
      <w:pPr>
        <w:pStyle w:val="2"/>
        <w:spacing w:before="6" w:line="360" w:lineRule="auto"/>
        <w:ind w:left="1060"/>
        <w:rPr>
          <w:rFonts w:hint="eastAsia" w:eastAsia="宋体"/>
          <w:color w:val="auto"/>
          <w:spacing w:val="-3"/>
          <w:sz w:val="28"/>
          <w:highlight w:val="none"/>
          <w:lang w:eastAsia="zh-CN"/>
        </w:rPr>
      </w:pPr>
      <w:bookmarkStart w:id="30" w:name="    5.1 开标时间： 2021年1月29日9 时 00 分"/>
      <w:bookmarkEnd w:id="30"/>
      <w:r>
        <w:rPr>
          <w:color w:val="auto"/>
          <w:highlight w:val="none"/>
        </w:rPr>
        <w:t>5.1 开标时间： 202</w:t>
      </w:r>
      <w:r>
        <w:rPr>
          <w:rFonts w:hint="eastAsia"/>
          <w:color w:val="auto"/>
          <w:highlight w:val="none"/>
          <w:lang w:val="en-US" w:eastAsia="zh-CN"/>
        </w:rPr>
        <w:t xml:space="preserve">2 </w:t>
      </w:r>
      <w:r>
        <w:rPr>
          <w:color w:val="auto"/>
          <w:highlight w:val="none"/>
        </w:rPr>
        <w:t>年</w:t>
      </w:r>
      <w:r>
        <w:rPr>
          <w:rFonts w:hint="eastAsia"/>
          <w:color w:val="auto"/>
          <w:highlight w:val="none"/>
          <w:lang w:val="en-US" w:eastAsia="zh-CN"/>
        </w:rPr>
        <w:t xml:space="preserve"> 05 </w:t>
      </w:r>
      <w:r>
        <w:rPr>
          <w:color w:val="auto"/>
          <w:highlight w:val="none"/>
        </w:rPr>
        <w:t>月</w:t>
      </w:r>
      <w:r>
        <w:rPr>
          <w:rFonts w:hint="eastAsia"/>
          <w:color w:val="auto"/>
          <w:highlight w:val="none"/>
          <w:lang w:val="en-US" w:eastAsia="zh-CN"/>
        </w:rPr>
        <w:t xml:space="preserve"> 20 </w:t>
      </w:r>
      <w:r>
        <w:rPr>
          <w:color w:val="auto"/>
          <w:highlight w:val="none"/>
        </w:rPr>
        <w:t xml:space="preserve">日 </w:t>
      </w:r>
      <w:r>
        <w:rPr>
          <w:rFonts w:hint="eastAsia"/>
          <w:color w:val="auto"/>
          <w:highlight w:val="none"/>
          <w:lang w:val="en-US" w:eastAsia="zh-CN"/>
        </w:rPr>
        <w:t xml:space="preserve">9 </w:t>
      </w:r>
      <w:r>
        <w:rPr>
          <w:color w:val="auto"/>
          <w:highlight w:val="none"/>
        </w:rPr>
        <w:t xml:space="preserve">时 </w:t>
      </w:r>
      <w:r>
        <w:rPr>
          <w:rFonts w:hint="eastAsia"/>
          <w:color w:val="auto"/>
          <w:highlight w:val="none"/>
          <w:lang w:val="en-US" w:eastAsia="zh-CN"/>
        </w:rPr>
        <w:t xml:space="preserve">00 </w:t>
      </w:r>
      <w:r>
        <w:rPr>
          <w:color w:val="auto"/>
          <w:highlight w:val="none"/>
        </w:rPr>
        <w:t>分</w:t>
      </w:r>
      <w:bookmarkStart w:id="31" w:name="5.2 开标地点：宁德市蕉城区公共资源交易中心阳光平台开标大厅"/>
      <w:bookmarkEnd w:id="31"/>
      <w:bookmarkStart w:id="32" w:name="5.2 开标地点：宁德市蕉城区公共资源交易中心阳光平台开标大厅"/>
      <w:bookmarkEnd w:id="32"/>
      <w:r>
        <w:rPr>
          <w:rFonts w:hint="eastAsia"/>
          <w:color w:val="auto"/>
          <w:highlight w:val="none"/>
          <w:lang w:eastAsia="zh-CN"/>
        </w:rPr>
        <w:t>。</w:t>
      </w:r>
    </w:p>
    <w:p>
      <w:pPr>
        <w:pStyle w:val="2"/>
        <w:spacing w:before="6" w:line="360" w:lineRule="auto"/>
        <w:ind w:left="1060"/>
        <w:rPr>
          <w:rFonts w:hint="eastAsia" w:eastAsia="宋体"/>
          <w:color w:val="auto"/>
          <w:sz w:val="28"/>
          <w:highlight w:val="none"/>
          <w:lang w:eastAsia="zh-CN"/>
        </w:rPr>
      </w:pPr>
      <w:r>
        <w:rPr>
          <w:rFonts w:hint="eastAsia"/>
          <w:color w:val="auto"/>
          <w:spacing w:val="-3"/>
          <w:sz w:val="28"/>
          <w:highlight w:val="none"/>
          <w:lang w:val="en-US" w:eastAsia="zh-CN"/>
        </w:rPr>
        <w:t xml:space="preserve">5.2 </w:t>
      </w:r>
      <w:r>
        <w:rPr>
          <w:color w:val="auto"/>
          <w:spacing w:val="-3"/>
          <w:sz w:val="28"/>
          <w:highlight w:val="none"/>
        </w:rPr>
        <w:t>开标地点：宁德市蕉城区公共资源交易中心阳光平台开标大厅</w:t>
      </w:r>
      <w:r>
        <w:rPr>
          <w:rFonts w:hint="eastAsia"/>
          <w:color w:val="auto"/>
          <w:spacing w:val="-3"/>
          <w:sz w:val="28"/>
          <w:highlight w:val="none"/>
          <w:lang w:eastAsia="zh-CN"/>
        </w:rPr>
        <w:t>。</w:t>
      </w:r>
    </w:p>
    <w:p>
      <w:pPr>
        <w:pStyle w:val="17"/>
        <w:numPr>
          <w:ilvl w:val="1"/>
          <w:numId w:val="6"/>
        </w:numPr>
        <w:tabs>
          <w:tab w:val="left" w:pos="1624"/>
        </w:tabs>
        <w:spacing w:before="4" w:line="360" w:lineRule="auto"/>
        <w:ind w:left="500" w:right="104" w:firstLine="559"/>
        <w:jc w:val="both"/>
        <w:rPr>
          <w:color w:val="auto"/>
          <w:highlight w:val="none"/>
        </w:rPr>
      </w:pPr>
      <w:bookmarkStart w:id="33" w:name="5.3 开标方式：经评审小组审定合格的投标人，依据《宁德市市级政府投资小规模建设"/>
      <w:bookmarkEnd w:id="33"/>
      <w:bookmarkStart w:id="34" w:name="5.3 开标方式：经评审小组审定合格的投标人，依据《宁德市市级政府投资小规模建设"/>
      <w:bookmarkEnd w:id="34"/>
      <w:r>
        <w:rPr>
          <w:color w:val="auto"/>
          <w:sz w:val="28"/>
          <w:highlight w:val="none"/>
        </w:rPr>
        <w:t>开标方式：经评审小组审定合格的投标人，依据《宁德市市级政府</w:t>
      </w:r>
      <w:r>
        <w:rPr>
          <w:color w:val="auto"/>
          <w:spacing w:val="9"/>
          <w:sz w:val="28"/>
          <w:highlight w:val="none"/>
        </w:rPr>
        <w:t>投资小规模建设工程阳光平台采购发包暂行规定》</w:t>
      </w:r>
      <w:r>
        <w:rPr>
          <w:color w:val="auto"/>
          <w:spacing w:val="11"/>
          <w:sz w:val="28"/>
          <w:highlight w:val="none"/>
        </w:rPr>
        <w:t>（</w:t>
      </w:r>
      <w:r>
        <w:rPr>
          <w:color w:val="auto"/>
          <w:spacing w:val="7"/>
          <w:sz w:val="28"/>
          <w:highlight w:val="none"/>
        </w:rPr>
        <w:t>宁发改法规[</w:t>
      </w:r>
      <w:r>
        <w:rPr>
          <w:color w:val="auto"/>
          <w:sz w:val="28"/>
          <w:highlight w:val="none"/>
        </w:rPr>
        <w:t>2020]14 号</w:t>
      </w:r>
      <w:r>
        <w:rPr>
          <w:color w:val="auto"/>
          <w:spacing w:val="-3"/>
          <w:sz w:val="28"/>
          <w:highlight w:val="none"/>
        </w:rPr>
        <w:t>）文件规定的评审办法，确定中标人。</w:t>
      </w:r>
    </w:p>
    <w:p>
      <w:pPr>
        <w:pStyle w:val="5"/>
        <w:numPr>
          <w:ilvl w:val="0"/>
          <w:numId w:val="2"/>
        </w:numPr>
        <w:tabs>
          <w:tab w:val="left" w:pos="784"/>
        </w:tabs>
        <w:spacing w:before="0" w:after="0" w:line="360" w:lineRule="auto"/>
        <w:ind w:left="783" w:right="0" w:hanging="284"/>
        <w:jc w:val="left"/>
        <w:rPr>
          <w:color w:val="auto"/>
          <w:highlight w:val="none"/>
        </w:rPr>
      </w:pPr>
      <w:bookmarkStart w:id="35" w:name="6.联系方式  "/>
      <w:bookmarkEnd w:id="35"/>
      <w:bookmarkStart w:id="36" w:name="6.联系方式  "/>
      <w:bookmarkEnd w:id="36"/>
      <w:r>
        <w:rPr>
          <w:color w:val="auto"/>
          <w:highlight w:val="none"/>
        </w:rPr>
        <w:t>联系方式</w:t>
      </w:r>
    </w:p>
    <w:p>
      <w:pPr>
        <w:pStyle w:val="2"/>
        <w:spacing w:before="4" w:line="360" w:lineRule="auto"/>
        <w:ind w:left="1060"/>
        <w:rPr>
          <w:rFonts w:hint="eastAsia" w:eastAsia="宋体"/>
          <w:color w:val="auto"/>
          <w:spacing w:val="0"/>
          <w:szCs w:val="22"/>
          <w:highlight w:val="none"/>
          <w:u w:val="none"/>
          <w:lang w:eastAsia="zh-CN"/>
        </w:rPr>
      </w:pPr>
      <w:bookmarkStart w:id="37" w:name="    项目招标人：林向颖"/>
      <w:bookmarkEnd w:id="37"/>
      <w:r>
        <w:rPr>
          <w:color w:val="auto"/>
          <w:szCs w:val="22"/>
          <w:highlight w:val="none"/>
        </w:rPr>
        <w:t>项目招标人：</w:t>
      </w:r>
      <w:r>
        <w:rPr>
          <w:rFonts w:hint="eastAsia"/>
          <w:color w:val="auto"/>
          <w:spacing w:val="0"/>
          <w:szCs w:val="22"/>
          <w:highlight w:val="none"/>
          <w:u w:val="none"/>
          <w:lang w:eastAsia="zh-CN"/>
        </w:rPr>
        <w:t>宁德市蕉城区虎</w:t>
      </w:r>
      <w:r>
        <w:rPr>
          <w:rFonts w:hint="eastAsia" w:cs="宋体"/>
          <w:i w:val="0"/>
          <w:iCs w:val="0"/>
          <w:caps w:val="0"/>
          <w:color w:val="auto"/>
          <w:spacing w:val="-170"/>
          <w:sz w:val="28"/>
          <w:szCs w:val="22"/>
          <w:highlight w:val="none"/>
          <w:shd w:val="clear"/>
          <w:lang w:eastAsia="zh-CN"/>
        </w:rPr>
        <w:t>氵</w:t>
      </w:r>
      <w:r>
        <w:rPr>
          <w:rFonts w:hint="eastAsia" w:cs="宋体"/>
          <w:i w:val="0"/>
          <w:iCs w:val="0"/>
          <w:caps w:val="0"/>
          <w:color w:val="auto"/>
          <w:spacing w:val="0"/>
          <w:sz w:val="28"/>
          <w:szCs w:val="22"/>
          <w:highlight w:val="none"/>
          <w:shd w:val="clear"/>
          <w:lang w:eastAsia="zh-CN"/>
        </w:rPr>
        <w:t>贝</w:t>
      </w:r>
      <w:r>
        <w:rPr>
          <w:rFonts w:hint="eastAsia"/>
          <w:color w:val="auto"/>
          <w:spacing w:val="0"/>
          <w:szCs w:val="22"/>
          <w:highlight w:val="none"/>
          <w:u w:val="none"/>
          <w:lang w:eastAsia="zh-CN"/>
        </w:rPr>
        <w:t>镇人民政府</w:t>
      </w:r>
    </w:p>
    <w:p>
      <w:pPr>
        <w:pStyle w:val="2"/>
        <w:spacing w:before="4" w:line="360" w:lineRule="auto"/>
        <w:ind w:left="1060" w:right="0"/>
        <w:rPr>
          <w:rFonts w:hint="eastAsia" w:eastAsia="宋体"/>
          <w:color w:val="auto"/>
          <w:szCs w:val="22"/>
          <w:highlight w:val="none"/>
          <w:lang w:eastAsia="zh-CN"/>
        </w:rPr>
      </w:pPr>
      <w:bookmarkStart w:id="38" w:name="地址：宁德市蕉城区蕉城区漳湾镇人民政府"/>
      <w:bookmarkEnd w:id="38"/>
      <w:r>
        <w:rPr>
          <w:color w:val="auto"/>
          <w:szCs w:val="22"/>
          <w:highlight w:val="none"/>
        </w:rPr>
        <w:t>地址：</w:t>
      </w:r>
      <w:bookmarkStart w:id="39" w:name="联系人：林向颖"/>
      <w:bookmarkEnd w:id="39"/>
      <w:r>
        <w:rPr>
          <w:rFonts w:hint="eastAsia" w:cs="宋体"/>
          <w:i w:val="0"/>
          <w:iCs w:val="0"/>
          <w:caps w:val="0"/>
          <w:color w:val="auto"/>
          <w:spacing w:val="0"/>
          <w:sz w:val="28"/>
          <w:szCs w:val="22"/>
          <w:highlight w:val="none"/>
          <w:shd w:val="clear"/>
          <w:lang w:eastAsia="zh-CN"/>
        </w:rPr>
        <w:t>宁德市蕉城区虎</w:t>
      </w:r>
      <w:r>
        <w:rPr>
          <w:rFonts w:hint="eastAsia" w:cs="宋体"/>
          <w:i w:val="0"/>
          <w:iCs w:val="0"/>
          <w:caps w:val="0"/>
          <w:color w:val="auto"/>
          <w:spacing w:val="-170"/>
          <w:sz w:val="28"/>
          <w:szCs w:val="22"/>
          <w:highlight w:val="none"/>
          <w:shd w:val="clear"/>
          <w:lang w:eastAsia="zh-CN"/>
        </w:rPr>
        <w:t>氵</w:t>
      </w:r>
      <w:r>
        <w:rPr>
          <w:rFonts w:hint="eastAsia" w:cs="宋体"/>
          <w:i w:val="0"/>
          <w:iCs w:val="0"/>
          <w:caps w:val="0"/>
          <w:color w:val="auto"/>
          <w:spacing w:val="0"/>
          <w:sz w:val="28"/>
          <w:szCs w:val="22"/>
          <w:highlight w:val="none"/>
          <w:shd w:val="clear"/>
          <w:lang w:eastAsia="zh-CN"/>
        </w:rPr>
        <w:t>贝镇新厝村中心路</w:t>
      </w:r>
      <w:r>
        <w:rPr>
          <w:rFonts w:hint="eastAsia" w:cs="宋体"/>
          <w:i w:val="0"/>
          <w:iCs w:val="0"/>
          <w:caps w:val="0"/>
          <w:color w:val="auto"/>
          <w:spacing w:val="0"/>
          <w:sz w:val="28"/>
          <w:szCs w:val="22"/>
          <w:highlight w:val="none"/>
          <w:shd w:val="clear"/>
          <w:lang w:val="en-US" w:eastAsia="zh-CN"/>
        </w:rPr>
        <w:t>55</w:t>
      </w:r>
      <w:r>
        <w:rPr>
          <w:rFonts w:hint="eastAsia" w:cs="宋体"/>
          <w:i w:val="0"/>
          <w:iCs w:val="0"/>
          <w:caps w:val="0"/>
          <w:color w:val="auto"/>
          <w:spacing w:val="0"/>
          <w:sz w:val="28"/>
          <w:szCs w:val="22"/>
          <w:highlight w:val="none"/>
          <w:shd w:val="clear"/>
          <w:lang w:eastAsia="zh-CN"/>
        </w:rPr>
        <w:t>号</w:t>
      </w:r>
    </w:p>
    <w:p>
      <w:pPr>
        <w:pStyle w:val="2"/>
        <w:spacing w:before="2" w:line="360" w:lineRule="auto"/>
        <w:ind w:left="1060"/>
        <w:rPr>
          <w:rFonts w:hint="eastAsia"/>
          <w:color w:val="auto"/>
          <w:szCs w:val="22"/>
          <w:highlight w:val="none"/>
        </w:rPr>
      </w:pPr>
      <w:r>
        <w:rPr>
          <w:color w:val="auto"/>
          <w:szCs w:val="22"/>
          <w:highlight w:val="none"/>
        </w:rPr>
        <w:t>联系人：</w:t>
      </w:r>
      <w:r>
        <w:rPr>
          <w:rFonts w:hint="eastAsia"/>
          <w:color w:val="auto"/>
          <w:szCs w:val="22"/>
          <w:highlight w:val="none"/>
          <w:lang w:eastAsia="zh-CN"/>
        </w:rPr>
        <w:t>小郑、</w:t>
      </w:r>
      <w:r>
        <w:rPr>
          <w:rFonts w:hint="eastAsia"/>
          <w:color w:val="auto"/>
          <w:szCs w:val="22"/>
          <w:highlight w:val="none"/>
        </w:rPr>
        <w:t>黄</w:t>
      </w:r>
      <w:r>
        <w:rPr>
          <w:rFonts w:hint="eastAsia"/>
          <w:color w:val="auto"/>
          <w:szCs w:val="22"/>
          <w:highlight w:val="none"/>
          <w:lang w:eastAsia="zh-CN"/>
        </w:rPr>
        <w:t>先</w:t>
      </w:r>
      <w:r>
        <w:rPr>
          <w:color w:val="auto"/>
          <w:szCs w:val="22"/>
          <w:highlight w:val="none"/>
        </w:rPr>
        <w:t>生</w:t>
      </w:r>
      <w:r>
        <w:rPr>
          <w:rFonts w:hint="eastAsia"/>
          <w:color w:val="auto"/>
          <w:szCs w:val="22"/>
          <w:highlight w:val="none"/>
          <w:lang w:val="en-US" w:eastAsia="zh-CN"/>
        </w:rPr>
        <w:t xml:space="preserve"> </w:t>
      </w:r>
    </w:p>
    <w:p>
      <w:pPr>
        <w:pStyle w:val="2"/>
        <w:spacing w:before="2" w:line="360" w:lineRule="auto"/>
        <w:ind w:left="1060"/>
        <w:rPr>
          <w:color w:val="auto"/>
          <w:szCs w:val="22"/>
          <w:highlight w:val="none"/>
        </w:rPr>
      </w:pPr>
      <w:bookmarkStart w:id="40" w:name="    联系电话：15959020360"/>
      <w:bookmarkEnd w:id="40"/>
      <w:r>
        <w:rPr>
          <w:color w:val="auto"/>
          <w:szCs w:val="22"/>
          <w:highlight w:val="none"/>
        </w:rPr>
        <w:t>联系电话：</w:t>
      </w:r>
      <w:r>
        <w:rPr>
          <w:rFonts w:hint="eastAsia"/>
          <w:color w:val="auto"/>
          <w:szCs w:val="22"/>
          <w:highlight w:val="none"/>
          <w:lang w:val="en-US" w:eastAsia="zh-CN"/>
        </w:rPr>
        <w:t>15859304772、</w:t>
      </w:r>
      <w:r>
        <w:rPr>
          <w:rFonts w:hint="eastAsia" w:ascii="仿宋" w:hAnsi="仿宋" w:eastAsia="仿宋" w:cs="仿宋"/>
          <w:i w:val="0"/>
          <w:iCs w:val="0"/>
          <w:caps w:val="0"/>
          <w:color w:val="auto"/>
          <w:spacing w:val="0"/>
          <w:sz w:val="28"/>
          <w:szCs w:val="28"/>
          <w:highlight w:val="none"/>
          <w:shd w:val="clear" w:fill="FFFFFF"/>
        </w:rPr>
        <w:t>13073922968</w:t>
      </w:r>
    </w:p>
    <w:p>
      <w:pPr>
        <w:pStyle w:val="2"/>
        <w:spacing w:before="2" w:line="360" w:lineRule="auto"/>
        <w:ind w:left="1060"/>
        <w:rPr>
          <w:rFonts w:hint="eastAsia" w:eastAsia="宋体"/>
          <w:color w:val="auto"/>
          <w:szCs w:val="22"/>
          <w:highlight w:val="none"/>
          <w:lang w:val="en-US" w:eastAsia="zh-CN"/>
        </w:rPr>
      </w:pPr>
      <w:r>
        <w:rPr>
          <w:rFonts w:hint="eastAsia"/>
          <w:color w:val="auto"/>
          <w:szCs w:val="22"/>
          <w:highlight w:val="none"/>
          <w:lang w:val="en-US" w:eastAsia="zh-CN"/>
        </w:rPr>
        <w:t xml:space="preserve"> </w:t>
      </w:r>
    </w:p>
    <w:p>
      <w:pPr>
        <w:spacing w:after="0"/>
        <w:rPr>
          <w:color w:val="auto"/>
          <w:highlight w:val="none"/>
        </w:rPr>
        <w:sectPr>
          <w:pgSz w:w="11910" w:h="16840"/>
          <w:pgMar w:top="1080" w:right="900" w:bottom="780" w:left="1100" w:header="747" w:footer="594" w:gutter="0"/>
          <w:pgNumType w:fmt="decimal"/>
          <w:cols w:space="720" w:num="1"/>
        </w:sectPr>
      </w:pPr>
    </w:p>
    <w:p>
      <w:pPr>
        <w:pStyle w:val="2"/>
        <w:rPr>
          <w:color w:val="auto"/>
          <w:sz w:val="20"/>
          <w:highlight w:val="none"/>
        </w:rPr>
      </w:pPr>
    </w:p>
    <w:p>
      <w:pPr>
        <w:pStyle w:val="2"/>
        <w:spacing w:before="4"/>
        <w:rPr>
          <w:color w:val="auto"/>
          <w:sz w:val="18"/>
          <w:highlight w:val="none"/>
        </w:rPr>
      </w:pPr>
    </w:p>
    <w:p>
      <w:pPr>
        <w:pStyle w:val="3"/>
        <w:rPr>
          <w:color w:val="auto"/>
          <w:highlight w:val="none"/>
        </w:rPr>
      </w:pPr>
      <w:bookmarkStart w:id="41" w:name="二、投标须知"/>
      <w:bookmarkEnd w:id="41"/>
      <w:r>
        <w:rPr>
          <w:color w:val="auto"/>
          <w:highlight w:val="none"/>
        </w:rPr>
        <w:t>二、投标须知</w:t>
      </w:r>
    </w:p>
    <w:p>
      <w:pPr>
        <w:pStyle w:val="2"/>
        <w:spacing w:before="12"/>
        <w:rPr>
          <w:rFonts w:ascii="黑体"/>
          <w:color w:val="auto"/>
          <w:sz w:val="49"/>
          <w:highlight w:val="none"/>
        </w:rPr>
      </w:pPr>
    </w:p>
    <w:p>
      <w:pPr>
        <w:pStyle w:val="5"/>
        <w:ind w:left="500" w:firstLine="0"/>
        <w:rPr>
          <w:color w:val="auto"/>
          <w:highlight w:val="none"/>
        </w:rPr>
      </w:pPr>
      <w:bookmarkStart w:id="42" w:name="1、项目概况"/>
      <w:bookmarkEnd w:id="42"/>
      <w:r>
        <w:rPr>
          <w:color w:val="auto"/>
          <w:highlight w:val="none"/>
        </w:rPr>
        <w:t>1、项目概况</w:t>
      </w:r>
    </w:p>
    <w:p>
      <w:pPr>
        <w:spacing w:before="200" w:line="376" w:lineRule="auto"/>
        <w:ind w:left="500" w:right="6972" w:firstLine="300"/>
        <w:jc w:val="left"/>
        <w:rPr>
          <w:b/>
          <w:color w:val="auto"/>
          <w:sz w:val="28"/>
          <w:highlight w:val="none"/>
        </w:rPr>
      </w:pPr>
      <w:r>
        <w:rPr>
          <w:color w:val="auto"/>
          <w:sz w:val="28"/>
          <w:highlight w:val="none"/>
        </w:rPr>
        <w:t>详采购发包公告</w:t>
      </w:r>
      <w:bookmarkStart w:id="43" w:name="2、投标文件的组成"/>
      <w:bookmarkEnd w:id="43"/>
      <w:r>
        <w:rPr>
          <w:b/>
          <w:color w:val="auto"/>
          <w:sz w:val="28"/>
          <w:highlight w:val="none"/>
        </w:rPr>
        <w:t>2、投标文件的组成</w:t>
      </w:r>
    </w:p>
    <w:p>
      <w:pPr>
        <w:pStyle w:val="17"/>
        <w:numPr>
          <w:ilvl w:val="1"/>
          <w:numId w:val="7"/>
        </w:numPr>
        <w:tabs>
          <w:tab w:val="left" w:pos="1341"/>
        </w:tabs>
        <w:spacing w:before="0" w:after="0" w:line="353" w:lineRule="exact"/>
        <w:ind w:left="1340" w:right="0" w:hanging="493"/>
        <w:jc w:val="left"/>
        <w:rPr>
          <w:color w:val="auto"/>
          <w:sz w:val="28"/>
          <w:highlight w:val="none"/>
        </w:rPr>
      </w:pPr>
      <w:r>
        <w:rPr>
          <w:color w:val="auto"/>
          <w:spacing w:val="-3"/>
          <w:sz w:val="28"/>
          <w:highlight w:val="none"/>
        </w:rPr>
        <w:t>投标文件主要包括下列内容：</w:t>
      </w:r>
    </w:p>
    <w:p>
      <w:pPr>
        <w:pStyle w:val="17"/>
        <w:numPr>
          <w:ilvl w:val="2"/>
          <w:numId w:val="7"/>
        </w:numPr>
        <w:tabs>
          <w:tab w:val="left" w:pos="1970"/>
        </w:tabs>
        <w:spacing w:before="201" w:after="0" w:line="240" w:lineRule="auto"/>
        <w:ind w:left="1969" w:right="0" w:hanging="771"/>
        <w:jc w:val="left"/>
        <w:rPr>
          <w:color w:val="auto"/>
          <w:sz w:val="28"/>
          <w:highlight w:val="none"/>
        </w:rPr>
      </w:pPr>
      <w:r>
        <w:rPr>
          <w:color w:val="auto"/>
          <w:spacing w:val="-2"/>
          <w:sz w:val="28"/>
          <w:highlight w:val="none"/>
        </w:rPr>
        <w:t>投标函；</w:t>
      </w:r>
    </w:p>
    <w:p>
      <w:pPr>
        <w:pStyle w:val="17"/>
        <w:numPr>
          <w:ilvl w:val="2"/>
          <w:numId w:val="7"/>
        </w:numPr>
        <w:tabs>
          <w:tab w:val="left" w:pos="1970"/>
        </w:tabs>
        <w:spacing w:before="203" w:after="0" w:line="240" w:lineRule="auto"/>
        <w:ind w:left="1969" w:right="0" w:hanging="771"/>
        <w:jc w:val="left"/>
        <w:rPr>
          <w:color w:val="auto"/>
          <w:sz w:val="28"/>
          <w:highlight w:val="none"/>
        </w:rPr>
      </w:pPr>
      <w:r>
        <w:rPr>
          <w:color w:val="auto"/>
          <w:spacing w:val="-3"/>
          <w:sz w:val="28"/>
          <w:highlight w:val="none"/>
        </w:rPr>
        <w:t>营业执照副本复印件</w:t>
      </w:r>
      <w:r>
        <w:rPr>
          <w:rFonts w:hint="eastAsia"/>
          <w:color w:val="auto"/>
          <w:spacing w:val="-3"/>
          <w:sz w:val="28"/>
          <w:highlight w:val="none"/>
          <w:lang w:eastAsia="zh-CN"/>
        </w:rPr>
        <w:t>；</w:t>
      </w:r>
    </w:p>
    <w:p>
      <w:pPr>
        <w:pStyle w:val="17"/>
        <w:numPr>
          <w:ilvl w:val="2"/>
          <w:numId w:val="7"/>
        </w:numPr>
        <w:tabs>
          <w:tab w:val="left" w:pos="1970"/>
        </w:tabs>
        <w:spacing w:before="200" w:after="0" w:line="240" w:lineRule="auto"/>
        <w:ind w:left="1969" w:right="0" w:hanging="771"/>
        <w:jc w:val="left"/>
        <w:rPr>
          <w:color w:val="auto"/>
          <w:sz w:val="28"/>
          <w:highlight w:val="none"/>
        </w:rPr>
      </w:pPr>
      <w:r>
        <w:rPr>
          <w:color w:val="auto"/>
          <w:spacing w:val="-3"/>
          <w:sz w:val="28"/>
          <w:highlight w:val="none"/>
        </w:rPr>
        <w:t>资质证书副本复印件</w:t>
      </w:r>
      <w:r>
        <w:rPr>
          <w:rFonts w:hint="eastAsia"/>
          <w:color w:val="auto"/>
          <w:spacing w:val="-3"/>
          <w:sz w:val="28"/>
          <w:highlight w:val="none"/>
          <w:lang w:eastAsia="zh-CN"/>
        </w:rPr>
        <w:t>；</w:t>
      </w:r>
    </w:p>
    <w:p>
      <w:pPr>
        <w:pStyle w:val="17"/>
        <w:numPr>
          <w:ilvl w:val="2"/>
          <w:numId w:val="7"/>
        </w:numPr>
        <w:tabs>
          <w:tab w:val="left" w:pos="1970"/>
        </w:tabs>
        <w:spacing w:before="200" w:after="0" w:line="240" w:lineRule="auto"/>
        <w:ind w:left="1969" w:right="0" w:hanging="771"/>
        <w:jc w:val="left"/>
        <w:rPr>
          <w:color w:val="auto"/>
          <w:sz w:val="28"/>
          <w:highlight w:val="none"/>
        </w:rPr>
      </w:pPr>
      <w:r>
        <w:rPr>
          <w:color w:val="auto"/>
          <w:spacing w:val="-3"/>
          <w:sz w:val="28"/>
          <w:highlight w:val="none"/>
        </w:rPr>
        <w:t>法定代表人资格证明书</w:t>
      </w:r>
      <w:r>
        <w:rPr>
          <w:rFonts w:hint="eastAsia"/>
          <w:color w:val="auto"/>
          <w:spacing w:val="-3"/>
          <w:sz w:val="28"/>
          <w:highlight w:val="none"/>
          <w:lang w:eastAsia="zh-CN"/>
        </w:rPr>
        <w:t>；</w:t>
      </w:r>
    </w:p>
    <w:p>
      <w:pPr>
        <w:pStyle w:val="17"/>
        <w:keepNext w:val="0"/>
        <w:keepLines w:val="0"/>
        <w:pageBreakBefore w:val="0"/>
        <w:widowControl w:val="0"/>
        <w:numPr>
          <w:ilvl w:val="2"/>
          <w:numId w:val="7"/>
        </w:numPr>
        <w:tabs>
          <w:tab w:val="left" w:pos="1970"/>
        </w:tabs>
        <w:kinsoku/>
        <w:wordWrap/>
        <w:overflowPunct/>
        <w:topLinePunct w:val="0"/>
        <w:autoSpaceDE w:val="0"/>
        <w:autoSpaceDN w:val="0"/>
        <w:bidi w:val="0"/>
        <w:adjustRightInd/>
        <w:snapToGrid/>
        <w:spacing w:before="2" w:after="0" w:afterLines="50" w:line="560" w:lineRule="atLeast"/>
        <w:ind w:left="612" w:right="4292" w:firstLine="584"/>
        <w:jc w:val="left"/>
        <w:textAlignment w:val="auto"/>
        <w:rPr>
          <w:b/>
          <w:color w:val="auto"/>
          <w:sz w:val="28"/>
          <w:highlight w:val="none"/>
        </w:rPr>
      </w:pPr>
      <w:r>
        <w:rPr>
          <w:b w:val="0"/>
          <w:bCs w:val="0"/>
          <w:color w:val="auto"/>
          <w:spacing w:val="-3"/>
          <w:sz w:val="28"/>
          <w:highlight w:val="none"/>
        </w:rPr>
        <w:t>其它采购人认为应提交的材料</w:t>
      </w:r>
      <w:bookmarkStart w:id="44" w:name="3、投标文件提交的截止时间"/>
      <w:bookmarkEnd w:id="44"/>
      <w:r>
        <w:rPr>
          <w:rFonts w:hint="eastAsia"/>
          <w:color w:val="auto"/>
          <w:spacing w:val="-3"/>
          <w:sz w:val="28"/>
          <w:highlight w:val="none"/>
          <w:lang w:val="en-US" w:eastAsia="zh-CN"/>
        </w:rPr>
        <w:t xml:space="preserve"> </w:t>
      </w:r>
      <w:r>
        <w:rPr>
          <w:b/>
          <w:color w:val="auto"/>
          <w:spacing w:val="-3"/>
          <w:sz w:val="28"/>
          <w:highlight w:val="none"/>
        </w:rPr>
        <w:t>3、投标文件提交的截止时间</w:t>
      </w:r>
    </w:p>
    <w:p>
      <w:pPr>
        <w:pStyle w:val="17"/>
        <w:numPr>
          <w:ilvl w:val="0"/>
          <w:numId w:val="0"/>
        </w:numPr>
        <w:tabs>
          <w:tab w:val="left" w:pos="1634"/>
        </w:tabs>
        <w:spacing w:before="4" w:after="0" w:line="360" w:lineRule="auto"/>
        <w:ind w:left="1059" w:leftChars="0" w:right="105" w:rightChars="0" w:firstLine="548" w:firstLineChars="200"/>
        <w:jc w:val="left"/>
        <w:rPr>
          <w:color w:val="auto"/>
          <w:highlight w:val="none"/>
        </w:rPr>
      </w:pPr>
      <w:bookmarkStart w:id="45" w:name="投标材料递交截止时间：2021年1月28日17时30分 ，投标人递交密封好的投标"/>
      <w:bookmarkEnd w:id="45"/>
      <w:r>
        <w:rPr>
          <w:rFonts w:ascii="宋体" w:hAnsi="宋体" w:eastAsia="宋体" w:cs="宋体"/>
          <w:color w:val="auto"/>
          <w:spacing w:val="-3"/>
          <w:sz w:val="28"/>
          <w:highlight w:val="none"/>
        </w:rPr>
        <w:t>投标材料递交截止时间：</w:t>
      </w:r>
      <w:r>
        <w:rPr>
          <w:rFonts w:ascii="宋体" w:hAnsi="宋体" w:eastAsia="宋体" w:cs="宋体"/>
          <w:b/>
          <w:bCs/>
          <w:color w:val="auto"/>
          <w:spacing w:val="-3"/>
          <w:sz w:val="28"/>
          <w:highlight w:val="none"/>
        </w:rPr>
        <w:t>20</w:t>
      </w:r>
      <w:r>
        <w:rPr>
          <w:rFonts w:hint="eastAsia" w:cs="宋体"/>
          <w:b/>
          <w:bCs/>
          <w:color w:val="auto"/>
          <w:spacing w:val="-3"/>
          <w:sz w:val="28"/>
          <w:highlight w:val="none"/>
          <w:lang w:val="en-US" w:eastAsia="zh-CN"/>
        </w:rPr>
        <w:t xml:space="preserve">22 </w:t>
      </w:r>
      <w:r>
        <w:rPr>
          <w:rFonts w:ascii="宋体" w:hAnsi="宋体" w:eastAsia="宋体" w:cs="宋体"/>
          <w:b/>
          <w:bCs/>
          <w:color w:val="auto"/>
          <w:spacing w:val="-3"/>
          <w:sz w:val="28"/>
          <w:highlight w:val="none"/>
        </w:rPr>
        <w:t>年</w:t>
      </w:r>
      <w:r>
        <w:rPr>
          <w:rFonts w:hint="eastAsia" w:cs="宋体"/>
          <w:b/>
          <w:bCs/>
          <w:color w:val="auto"/>
          <w:spacing w:val="-3"/>
          <w:sz w:val="28"/>
          <w:highlight w:val="none"/>
          <w:lang w:val="en-US" w:eastAsia="zh-CN"/>
        </w:rPr>
        <w:t xml:space="preserve"> 05 </w:t>
      </w:r>
      <w:r>
        <w:rPr>
          <w:rFonts w:ascii="宋体" w:hAnsi="宋体" w:eastAsia="宋体" w:cs="宋体"/>
          <w:b/>
          <w:bCs/>
          <w:color w:val="auto"/>
          <w:spacing w:val="-3"/>
          <w:sz w:val="28"/>
          <w:highlight w:val="none"/>
        </w:rPr>
        <w:t>月</w:t>
      </w:r>
      <w:r>
        <w:rPr>
          <w:rFonts w:hint="eastAsia" w:cs="宋体"/>
          <w:b/>
          <w:bCs/>
          <w:color w:val="auto"/>
          <w:spacing w:val="-3"/>
          <w:sz w:val="28"/>
          <w:highlight w:val="none"/>
          <w:lang w:val="en-US" w:eastAsia="zh-CN"/>
        </w:rPr>
        <w:t xml:space="preserve"> 18 </w:t>
      </w:r>
      <w:r>
        <w:rPr>
          <w:rFonts w:ascii="宋体" w:hAnsi="宋体" w:eastAsia="宋体" w:cs="宋体"/>
          <w:b/>
          <w:bCs/>
          <w:color w:val="auto"/>
          <w:spacing w:val="-3"/>
          <w:sz w:val="28"/>
          <w:highlight w:val="none"/>
        </w:rPr>
        <w:t>日 1</w:t>
      </w:r>
      <w:r>
        <w:rPr>
          <w:rFonts w:hint="eastAsia" w:ascii="宋体" w:hAnsi="宋体" w:eastAsia="宋体" w:cs="宋体"/>
          <w:b/>
          <w:bCs/>
          <w:color w:val="auto"/>
          <w:spacing w:val="-3"/>
          <w:sz w:val="28"/>
          <w:highlight w:val="none"/>
          <w:lang w:val="en-US" w:eastAsia="zh-CN"/>
        </w:rPr>
        <w:t>8</w:t>
      </w:r>
      <w:r>
        <w:rPr>
          <w:rFonts w:ascii="宋体" w:hAnsi="宋体" w:eastAsia="宋体" w:cs="宋体"/>
          <w:b/>
          <w:bCs/>
          <w:color w:val="auto"/>
          <w:spacing w:val="-3"/>
          <w:sz w:val="28"/>
          <w:highlight w:val="none"/>
        </w:rPr>
        <w:t xml:space="preserve"> 时 </w:t>
      </w:r>
      <w:r>
        <w:rPr>
          <w:rFonts w:hint="eastAsia" w:ascii="宋体" w:hAnsi="宋体" w:eastAsia="宋体" w:cs="宋体"/>
          <w:b/>
          <w:bCs/>
          <w:color w:val="auto"/>
          <w:spacing w:val="-3"/>
          <w:sz w:val="28"/>
          <w:highlight w:val="none"/>
          <w:lang w:val="en-US" w:eastAsia="zh-CN"/>
        </w:rPr>
        <w:t>0</w:t>
      </w:r>
      <w:r>
        <w:rPr>
          <w:rFonts w:ascii="宋体" w:hAnsi="宋体" w:eastAsia="宋体" w:cs="宋体"/>
          <w:b/>
          <w:bCs/>
          <w:color w:val="auto"/>
          <w:spacing w:val="-3"/>
          <w:sz w:val="28"/>
          <w:highlight w:val="none"/>
        </w:rPr>
        <w:t xml:space="preserve">0 分 </w:t>
      </w:r>
      <w:r>
        <w:rPr>
          <w:rFonts w:ascii="宋体" w:hAnsi="宋体" w:eastAsia="宋体" w:cs="宋体"/>
          <w:color w:val="auto"/>
          <w:spacing w:val="-3"/>
          <w:sz w:val="28"/>
          <w:highlight w:val="none"/>
        </w:rPr>
        <w:t>，投标人递交密封好的投标文件</w:t>
      </w:r>
      <w:r>
        <w:rPr>
          <w:rFonts w:hint="eastAsia" w:cs="宋体"/>
          <w:b/>
          <w:bCs/>
          <w:color w:val="auto"/>
          <w:spacing w:val="-3"/>
          <w:sz w:val="28"/>
          <w:highlight w:val="none"/>
          <w:lang w:eastAsia="zh-CN"/>
        </w:rPr>
        <w:t>（正本壹份）</w:t>
      </w:r>
      <w:r>
        <w:rPr>
          <w:rFonts w:ascii="宋体" w:hAnsi="宋体" w:eastAsia="宋体" w:cs="宋体"/>
          <w:color w:val="auto"/>
          <w:spacing w:val="-3"/>
          <w:sz w:val="28"/>
          <w:highlight w:val="none"/>
        </w:rPr>
        <w:t>到</w:t>
      </w:r>
      <w:r>
        <w:rPr>
          <w:color w:val="auto"/>
          <w:highlight w:val="none"/>
          <w:u w:val="single"/>
        </w:rPr>
        <w:t xml:space="preserve"> </w:t>
      </w:r>
      <w:r>
        <w:rPr>
          <w:rFonts w:hint="eastAsia" w:ascii="宋体" w:hAnsi="宋体"/>
          <w:b/>
          <w:bCs w:val="0"/>
          <w:color w:val="auto"/>
          <w:kern w:val="18"/>
          <w:sz w:val="28"/>
          <w:szCs w:val="28"/>
          <w:highlight w:val="none"/>
          <w:u w:val="single"/>
          <w:lang w:val="en-US" w:eastAsia="zh-CN"/>
        </w:rPr>
        <w:t>宁德市东侨经济开发区高级中学东侧南华花苑1幢1梯304</w:t>
      </w:r>
      <w:r>
        <w:rPr>
          <w:rFonts w:hint="eastAsia"/>
          <w:b/>
          <w:bCs w:val="0"/>
          <w:color w:val="auto"/>
          <w:kern w:val="18"/>
          <w:sz w:val="28"/>
          <w:szCs w:val="28"/>
          <w:highlight w:val="none"/>
          <w:u w:val="single"/>
          <w:lang w:val="en-US" w:eastAsia="zh-CN"/>
        </w:rPr>
        <w:t xml:space="preserve"> </w:t>
      </w:r>
      <w:r>
        <w:rPr>
          <w:rFonts w:ascii="宋体" w:hAnsi="宋体" w:eastAsia="宋体" w:cs="宋体"/>
          <w:color w:val="auto"/>
          <w:spacing w:val="-3"/>
          <w:sz w:val="28"/>
          <w:highlight w:val="none"/>
        </w:rPr>
        <w:t>进行报名</w:t>
      </w:r>
      <w:r>
        <w:rPr>
          <w:rFonts w:hint="eastAsia" w:cs="宋体"/>
          <w:color w:val="auto"/>
          <w:spacing w:val="-3"/>
          <w:sz w:val="28"/>
          <w:highlight w:val="none"/>
          <w:lang w:eastAsia="zh-CN"/>
        </w:rPr>
        <w:t>（联系方式：小郑</w:t>
      </w:r>
      <w:r>
        <w:rPr>
          <w:rFonts w:hint="eastAsia" w:cs="宋体"/>
          <w:color w:val="auto"/>
          <w:spacing w:val="-3"/>
          <w:sz w:val="28"/>
          <w:highlight w:val="none"/>
          <w:lang w:val="en-US" w:eastAsia="zh-CN"/>
        </w:rPr>
        <w:t>0593-2957789、15859304772</w:t>
      </w:r>
      <w:r>
        <w:rPr>
          <w:rFonts w:hint="eastAsia" w:cs="宋体"/>
          <w:color w:val="auto"/>
          <w:spacing w:val="-3"/>
          <w:sz w:val="28"/>
          <w:highlight w:val="none"/>
          <w:lang w:eastAsia="zh-CN"/>
        </w:rPr>
        <w:t>）</w:t>
      </w:r>
      <w:r>
        <w:rPr>
          <w:rFonts w:ascii="宋体" w:hAnsi="宋体" w:eastAsia="宋体" w:cs="宋体"/>
          <w:color w:val="auto"/>
          <w:spacing w:val="-3"/>
          <w:sz w:val="28"/>
          <w:highlight w:val="none"/>
        </w:rPr>
        <w:t>。</w:t>
      </w:r>
    </w:p>
    <w:p>
      <w:pPr>
        <w:pStyle w:val="5"/>
        <w:spacing w:before="161"/>
        <w:ind w:left="640" w:firstLine="0"/>
        <w:rPr>
          <w:color w:val="auto"/>
          <w:highlight w:val="none"/>
        </w:rPr>
      </w:pPr>
      <w:bookmarkStart w:id="46" w:name="4、迟交的投标文件"/>
      <w:bookmarkEnd w:id="46"/>
      <w:r>
        <w:rPr>
          <w:color w:val="auto"/>
          <w:highlight w:val="none"/>
        </w:rPr>
        <w:t>4、迟交的投标文件</w:t>
      </w:r>
    </w:p>
    <w:p>
      <w:pPr>
        <w:pStyle w:val="2"/>
        <w:spacing w:before="201" w:line="376" w:lineRule="auto"/>
        <w:ind w:left="640" w:right="653" w:firstLine="208"/>
        <w:rPr>
          <w:b/>
          <w:color w:val="auto"/>
          <w:highlight w:val="none"/>
        </w:rPr>
      </w:pPr>
      <w:r>
        <w:rPr>
          <w:color w:val="auto"/>
          <w:highlight w:val="none"/>
        </w:rPr>
        <w:t>4.1 招标人在规定的投标截止时间以后收到的投标文件，将被拒绝。</w:t>
      </w:r>
      <w:bookmarkStart w:id="47" w:name="5、开标"/>
      <w:bookmarkEnd w:id="47"/>
      <w:r>
        <w:rPr>
          <w:b/>
          <w:color w:val="auto"/>
          <w:highlight w:val="none"/>
        </w:rPr>
        <w:t>5、开标</w:t>
      </w:r>
    </w:p>
    <w:p>
      <w:pPr>
        <w:pStyle w:val="17"/>
        <w:numPr>
          <w:ilvl w:val="1"/>
          <w:numId w:val="8"/>
        </w:numPr>
        <w:tabs>
          <w:tab w:val="left" w:pos="1341"/>
        </w:tabs>
        <w:spacing w:before="0" w:after="0" w:line="353" w:lineRule="exact"/>
        <w:ind w:left="1340" w:right="0" w:hanging="493"/>
        <w:jc w:val="left"/>
        <w:rPr>
          <w:color w:val="auto"/>
          <w:sz w:val="28"/>
          <w:highlight w:val="none"/>
        </w:rPr>
      </w:pPr>
      <w:r>
        <w:rPr>
          <w:color w:val="auto"/>
          <w:spacing w:val="-3"/>
          <w:sz w:val="28"/>
          <w:highlight w:val="none"/>
        </w:rPr>
        <w:t>开标由招标人主持；</w:t>
      </w:r>
    </w:p>
    <w:p>
      <w:pPr>
        <w:pStyle w:val="17"/>
        <w:numPr>
          <w:ilvl w:val="1"/>
          <w:numId w:val="8"/>
        </w:numPr>
        <w:tabs>
          <w:tab w:val="left" w:pos="1341"/>
        </w:tabs>
        <w:spacing w:before="200" w:after="0" w:line="376" w:lineRule="auto"/>
        <w:ind w:left="640" w:right="4364" w:firstLine="208"/>
        <w:jc w:val="left"/>
        <w:rPr>
          <w:b/>
          <w:color w:val="auto"/>
          <w:sz w:val="28"/>
          <w:highlight w:val="none"/>
        </w:rPr>
      </w:pPr>
      <w:r>
        <w:rPr>
          <w:color w:val="auto"/>
          <w:spacing w:val="-3"/>
          <w:sz w:val="28"/>
          <w:highlight w:val="none"/>
        </w:rPr>
        <w:t>投标人可到现场参加开标全过程；</w:t>
      </w:r>
      <w:bookmarkStart w:id="48" w:name="6、评标办法"/>
      <w:bookmarkEnd w:id="48"/>
      <w:r>
        <w:rPr>
          <w:color w:val="auto"/>
          <w:spacing w:val="-3"/>
          <w:sz w:val="28"/>
          <w:highlight w:val="none"/>
        </w:rPr>
        <w:t xml:space="preserve"> </w:t>
      </w:r>
      <w:r>
        <w:rPr>
          <w:b/>
          <w:color w:val="auto"/>
          <w:spacing w:val="-3"/>
          <w:sz w:val="28"/>
          <w:highlight w:val="none"/>
        </w:rPr>
        <w:t>6、评标办法</w:t>
      </w:r>
    </w:p>
    <w:p>
      <w:pPr>
        <w:pStyle w:val="2"/>
        <w:spacing w:line="374" w:lineRule="auto"/>
        <w:ind w:left="615" w:right="101" w:firstLine="561"/>
        <w:jc w:val="both"/>
        <w:rPr>
          <w:color w:val="auto"/>
          <w:highlight w:val="none"/>
        </w:rPr>
      </w:pPr>
      <w:r>
        <w:rPr>
          <w:color w:val="auto"/>
          <w:highlight w:val="none"/>
        </w:rPr>
        <w:t>由采购人三人以上单数组成评审小组对投标材料进行审查。资格审查符合条件的投标企业在 2 家及以上的，采取双随机抽取方式确定；资格审</w:t>
      </w:r>
    </w:p>
    <w:p>
      <w:pPr>
        <w:pStyle w:val="2"/>
        <w:spacing w:line="374" w:lineRule="auto"/>
        <w:ind w:left="615" w:right="104"/>
        <w:jc w:val="both"/>
        <w:rPr>
          <w:color w:val="auto"/>
          <w:highlight w:val="none"/>
        </w:rPr>
      </w:pPr>
      <w:r>
        <w:rPr>
          <w:color w:val="auto"/>
          <w:highlight w:val="none"/>
        </w:rPr>
        <w:t>查符合条件的投标企业只有 1 家的，则直接确定其为中标单位；没有响应采购公告投标企业，以及经资格审查没有符合条件投标企业的，由采购人调整下浮值后，再按程序组织采购发包；</w:t>
      </w:r>
    </w:p>
    <w:p>
      <w:pPr>
        <w:pStyle w:val="2"/>
        <w:ind w:left="615"/>
        <w:rPr>
          <w:color w:val="auto"/>
          <w:highlight w:val="none"/>
        </w:rPr>
      </w:pPr>
      <w:r>
        <w:rPr>
          <w:color w:val="auto"/>
          <w:highlight w:val="none"/>
        </w:rPr>
        <w:t>7、评标标准：</w:t>
      </w:r>
    </w:p>
    <w:p>
      <w:pPr>
        <w:pStyle w:val="2"/>
        <w:spacing w:before="1"/>
        <w:rPr>
          <w:color w:val="auto"/>
          <w:sz w:val="12"/>
          <w:highlight w:val="none"/>
        </w:rPr>
      </w:pPr>
    </w:p>
    <w:p>
      <w:pPr>
        <w:pStyle w:val="17"/>
        <w:numPr>
          <w:ilvl w:val="1"/>
          <w:numId w:val="9"/>
        </w:numPr>
        <w:tabs>
          <w:tab w:val="left" w:pos="1183"/>
        </w:tabs>
        <w:spacing w:before="62" w:after="0" w:line="374" w:lineRule="auto"/>
        <w:ind w:left="615" w:right="104" w:firstLine="0"/>
        <w:jc w:val="left"/>
        <w:rPr>
          <w:color w:val="auto"/>
          <w:sz w:val="28"/>
          <w:highlight w:val="none"/>
        </w:rPr>
      </w:pPr>
      <w:r>
        <w:rPr>
          <w:color w:val="auto"/>
          <w:spacing w:val="3"/>
          <w:sz w:val="28"/>
          <w:highlight w:val="none"/>
        </w:rPr>
        <w:t xml:space="preserve">投标文件有下列情形之一的，视为未能对招标文件做出实质性响应， </w:t>
      </w:r>
      <w:r>
        <w:rPr>
          <w:color w:val="auto"/>
          <w:spacing w:val="-3"/>
          <w:sz w:val="28"/>
          <w:highlight w:val="none"/>
        </w:rPr>
        <w:t>应否决其投标，不得进入下一步评审：</w:t>
      </w:r>
    </w:p>
    <w:p>
      <w:pPr>
        <w:pStyle w:val="17"/>
        <w:numPr>
          <w:ilvl w:val="2"/>
          <w:numId w:val="9"/>
        </w:numPr>
        <w:tabs>
          <w:tab w:val="left" w:pos="1389"/>
        </w:tabs>
        <w:spacing w:before="2" w:after="0" w:line="374" w:lineRule="auto"/>
        <w:ind w:left="615" w:right="104" w:firstLine="0"/>
        <w:jc w:val="left"/>
        <w:rPr>
          <w:color w:val="auto"/>
          <w:sz w:val="28"/>
          <w:highlight w:val="none"/>
        </w:rPr>
      </w:pPr>
      <w:r>
        <w:rPr>
          <w:color w:val="auto"/>
          <w:spacing w:val="-5"/>
          <w:sz w:val="28"/>
          <w:highlight w:val="none"/>
        </w:rPr>
        <w:t xml:space="preserve">未完整提供招标文件第 </w:t>
      </w:r>
      <w:r>
        <w:rPr>
          <w:color w:val="auto"/>
          <w:sz w:val="28"/>
          <w:highlight w:val="none"/>
        </w:rPr>
        <w:t>4</w:t>
      </w:r>
      <w:r>
        <w:rPr>
          <w:color w:val="auto"/>
          <w:spacing w:val="-4"/>
          <w:sz w:val="28"/>
          <w:highlight w:val="none"/>
        </w:rPr>
        <w:t xml:space="preserve"> 章 “投标文件格式”所规定的全部投标文</w:t>
      </w:r>
      <w:r>
        <w:rPr>
          <w:color w:val="auto"/>
          <w:spacing w:val="-3"/>
          <w:sz w:val="28"/>
          <w:highlight w:val="none"/>
        </w:rPr>
        <w:t>件以及未按规定盖章；</w:t>
      </w:r>
    </w:p>
    <w:p>
      <w:pPr>
        <w:pStyle w:val="17"/>
        <w:numPr>
          <w:ilvl w:val="2"/>
          <w:numId w:val="9"/>
        </w:numPr>
        <w:tabs>
          <w:tab w:val="left" w:pos="1384"/>
        </w:tabs>
        <w:spacing w:before="0" w:after="0" w:line="376" w:lineRule="auto"/>
        <w:ind w:left="500" w:right="4320" w:firstLine="115"/>
        <w:jc w:val="left"/>
        <w:rPr>
          <w:b/>
          <w:color w:val="auto"/>
          <w:sz w:val="28"/>
          <w:highlight w:val="none"/>
        </w:rPr>
      </w:pPr>
      <w:r>
        <w:rPr>
          <w:color w:val="auto"/>
          <w:spacing w:val="-3"/>
          <w:sz w:val="28"/>
          <w:highlight w:val="none"/>
        </w:rPr>
        <w:t>不符合招标文件规定的其他要求。</w:t>
      </w:r>
      <w:bookmarkStart w:id="49" w:name="8.合同签订"/>
      <w:bookmarkEnd w:id="49"/>
      <w:r>
        <w:rPr>
          <w:b/>
          <w:color w:val="auto"/>
          <w:spacing w:val="-3"/>
          <w:sz w:val="28"/>
          <w:highlight w:val="none"/>
        </w:rPr>
        <w:t>8.合同签订</w:t>
      </w:r>
    </w:p>
    <w:p>
      <w:pPr>
        <w:pStyle w:val="17"/>
        <w:numPr>
          <w:ilvl w:val="1"/>
          <w:numId w:val="10"/>
        </w:numPr>
        <w:tabs>
          <w:tab w:val="left" w:pos="1291"/>
        </w:tabs>
        <w:spacing w:before="0" w:after="0" w:line="374" w:lineRule="auto"/>
        <w:ind w:left="1384" w:right="106" w:hanging="586"/>
        <w:jc w:val="left"/>
        <w:rPr>
          <w:color w:val="auto"/>
          <w:sz w:val="28"/>
          <w:highlight w:val="none"/>
        </w:rPr>
      </w:pPr>
      <w:r>
        <w:rPr>
          <w:color w:val="auto"/>
          <w:sz w:val="28"/>
          <w:highlight w:val="none"/>
        </w:rPr>
        <w:t>中标人应在中标通知书发出后三日内，与业主签订合同。中标人应根</w:t>
      </w:r>
      <w:r>
        <w:rPr>
          <w:color w:val="auto"/>
          <w:spacing w:val="-3"/>
          <w:sz w:val="28"/>
          <w:highlight w:val="none"/>
        </w:rPr>
        <w:t>据项目采购标的，按有关文件要求配备相关人员。</w:t>
      </w:r>
    </w:p>
    <w:p>
      <w:pPr>
        <w:pStyle w:val="17"/>
        <w:numPr>
          <w:ilvl w:val="1"/>
          <w:numId w:val="10"/>
        </w:numPr>
        <w:tabs>
          <w:tab w:val="left" w:pos="1358"/>
        </w:tabs>
        <w:spacing w:before="0" w:after="0" w:line="240" w:lineRule="auto"/>
        <w:ind w:left="1357" w:right="0" w:hanging="560"/>
        <w:jc w:val="left"/>
        <w:rPr>
          <w:color w:val="auto"/>
          <w:sz w:val="28"/>
          <w:highlight w:val="none"/>
        </w:rPr>
      </w:pPr>
      <w:r>
        <w:rPr>
          <w:color w:val="auto"/>
          <w:spacing w:val="-3"/>
          <w:sz w:val="28"/>
          <w:highlight w:val="none"/>
        </w:rPr>
        <w:t>中标人如未按时与招标人订立合同，则招标人有权取消其中标资格。</w:t>
      </w:r>
    </w:p>
    <w:p>
      <w:pPr>
        <w:spacing w:after="0" w:line="240" w:lineRule="auto"/>
        <w:jc w:val="left"/>
        <w:rPr>
          <w:color w:val="auto"/>
          <w:sz w:val="28"/>
          <w:highlight w:val="none"/>
        </w:rPr>
        <w:sectPr>
          <w:pgSz w:w="11910" w:h="16840"/>
          <w:pgMar w:top="1080" w:right="900" w:bottom="780" w:left="1100" w:header="747" w:footer="594" w:gutter="0"/>
          <w:pgNumType w:fmt="decimal"/>
          <w:cols w:space="720" w:num="1"/>
        </w:sectPr>
      </w:pPr>
    </w:p>
    <w:p>
      <w:pPr>
        <w:pStyle w:val="3"/>
        <w:spacing w:before="51"/>
        <w:rPr>
          <w:color w:val="auto"/>
          <w:highlight w:val="none"/>
        </w:rPr>
      </w:pPr>
      <w:bookmarkStart w:id="50" w:name="三、合同范本"/>
      <w:bookmarkEnd w:id="50"/>
      <w:r>
        <w:rPr>
          <w:color w:val="auto"/>
          <w:highlight w:val="none"/>
        </w:rPr>
        <w:t>三、合同范本</w:t>
      </w:r>
    </w:p>
    <w:p>
      <w:pPr>
        <w:widowControl w:val="0"/>
        <w:autoSpaceDE w:val="0"/>
        <w:autoSpaceDN w:val="0"/>
        <w:spacing w:before="55" w:after="0" w:line="240" w:lineRule="auto"/>
        <w:ind w:left="4000" w:right="0" w:firstLine="0"/>
        <w:jc w:val="left"/>
        <w:rPr>
          <w:rFonts w:ascii="宋体" w:hAnsi="宋体" w:eastAsia="宋体" w:cs="宋体"/>
          <w:color w:val="auto"/>
          <w:sz w:val="32"/>
          <w:szCs w:val="22"/>
          <w:highlight w:val="none"/>
          <w:lang w:val="zh-CN" w:bidi="zh-CN"/>
        </w:rPr>
      </w:pPr>
      <w:r>
        <w:rPr>
          <w:rFonts w:ascii="宋体" w:hAnsi="宋体" w:eastAsia="宋体" w:cs="宋体"/>
          <w:color w:val="auto"/>
          <w:sz w:val="32"/>
          <w:szCs w:val="22"/>
          <w:highlight w:val="none"/>
          <w:lang w:val="zh-CN" w:bidi="zh-CN"/>
        </w:rPr>
        <w:t>第 1 节 合同协议书</w:t>
      </w:r>
    </w:p>
    <w:p>
      <w:pPr>
        <w:widowControl w:val="0"/>
        <w:autoSpaceDE w:val="0"/>
        <w:autoSpaceDN w:val="0"/>
        <w:spacing w:before="2" w:after="0" w:line="240" w:lineRule="auto"/>
        <w:ind w:left="0" w:right="0"/>
        <w:jc w:val="left"/>
        <w:rPr>
          <w:rFonts w:ascii="宋体" w:hAnsi="宋体" w:eastAsia="宋体" w:cs="宋体"/>
          <w:color w:val="auto"/>
          <w:sz w:val="35"/>
          <w:szCs w:val="24"/>
          <w:highlight w:val="none"/>
          <w:lang w:val="zh-CN" w:eastAsia="zh-CN" w:bidi="zh-CN"/>
        </w:rPr>
      </w:pPr>
    </w:p>
    <w:p>
      <w:pPr>
        <w:widowControl w:val="0"/>
        <w:autoSpaceDE w:val="0"/>
        <w:autoSpaceDN w:val="0"/>
        <w:spacing w:before="0" w:after="0" w:line="240" w:lineRule="auto"/>
        <w:ind w:left="2144" w:right="1815" w:firstLine="0"/>
        <w:jc w:val="center"/>
        <w:rPr>
          <w:rFonts w:ascii="宋体" w:hAnsi="宋体" w:eastAsia="宋体" w:cs="宋体"/>
          <w:b/>
          <w:color w:val="auto"/>
          <w:sz w:val="28"/>
          <w:szCs w:val="22"/>
          <w:highlight w:val="none"/>
          <w:lang w:val="zh-CN" w:bidi="zh-CN"/>
        </w:rPr>
      </w:pPr>
      <w:bookmarkStart w:id="51" w:name="合同协议书"/>
      <w:bookmarkEnd w:id="51"/>
      <w:r>
        <w:rPr>
          <w:rFonts w:ascii="宋体" w:hAnsi="宋体" w:eastAsia="宋体" w:cs="宋体"/>
          <w:b/>
          <w:color w:val="auto"/>
          <w:sz w:val="28"/>
          <w:szCs w:val="22"/>
          <w:highlight w:val="none"/>
          <w:lang w:val="zh-CN" w:bidi="zh-CN"/>
        </w:rPr>
        <w:t>合同协议书</w:t>
      </w:r>
    </w:p>
    <w:p>
      <w:pPr>
        <w:widowControl w:val="0"/>
        <w:tabs>
          <w:tab w:val="left" w:pos="7296"/>
          <w:tab w:val="left" w:pos="7416"/>
        </w:tabs>
        <w:autoSpaceDE w:val="0"/>
        <w:autoSpaceDN w:val="0"/>
        <w:spacing w:before="214" w:after="0" w:line="302" w:lineRule="auto"/>
        <w:ind w:left="500" w:right="2548"/>
        <w:jc w:val="left"/>
        <w:outlineLvl w:val="5"/>
        <w:rPr>
          <w:rFonts w:ascii="Times New Roman" w:hAnsi="宋体" w:eastAsia="Times New Roman" w:cs="宋体"/>
          <w:b/>
          <w:bCs/>
          <w:color w:val="auto"/>
          <w:sz w:val="24"/>
          <w:szCs w:val="24"/>
          <w:highlight w:val="none"/>
          <w:lang w:val="zh-CN" w:eastAsia="zh-CN" w:bidi="zh-CN"/>
        </w:rPr>
      </w:pPr>
      <w:r>
        <w:rPr>
          <w:rFonts w:ascii="宋体" w:hAnsi="宋体" w:eastAsia="宋体" w:cs="宋体"/>
          <w:b/>
          <w:bCs/>
          <w:color w:val="auto"/>
          <w:w w:val="95"/>
          <w:sz w:val="24"/>
          <w:szCs w:val="24"/>
          <w:highlight w:val="none"/>
          <w:lang w:val="zh-CN" w:eastAsia="zh-CN" w:bidi="zh-CN"/>
        </w:rPr>
        <w:t>发包人（全称）：</w:t>
      </w:r>
      <w:r>
        <w:rPr>
          <w:rFonts w:ascii="宋体" w:hAnsi="宋体" w:eastAsia="宋体" w:cs="宋体"/>
          <w:b/>
          <w:bCs/>
          <w:color w:val="auto"/>
          <w:w w:val="95"/>
          <w:sz w:val="24"/>
          <w:szCs w:val="24"/>
          <w:highlight w:val="none"/>
          <w:u w:val="single"/>
          <w:lang w:val="zh-CN" w:eastAsia="zh-CN" w:bidi="zh-CN"/>
        </w:rPr>
        <w:tab/>
      </w:r>
      <w:r>
        <w:rPr>
          <w:rFonts w:ascii="宋体" w:hAnsi="宋体" w:eastAsia="宋体" w:cs="宋体"/>
          <w:b/>
          <w:bCs/>
          <w:color w:val="auto"/>
          <w:w w:val="95"/>
          <w:sz w:val="24"/>
          <w:szCs w:val="24"/>
          <w:highlight w:val="none"/>
          <w:u w:val="single"/>
          <w:lang w:val="zh-CN" w:eastAsia="zh-CN" w:bidi="zh-CN"/>
        </w:rPr>
        <w:tab/>
      </w:r>
      <w:r>
        <w:rPr>
          <w:rFonts w:ascii="宋体" w:hAnsi="宋体" w:eastAsia="宋体" w:cs="宋体"/>
          <w:b/>
          <w:bCs/>
          <w:color w:val="auto"/>
          <w:w w:val="95"/>
          <w:sz w:val="24"/>
          <w:szCs w:val="24"/>
          <w:highlight w:val="none"/>
          <w:u w:val="single"/>
          <w:lang w:val="zh-CN" w:eastAsia="zh-CN" w:bidi="zh-CN"/>
        </w:rPr>
        <w:t xml:space="preserve">                                          </w:t>
      </w:r>
      <w:r>
        <w:rPr>
          <w:rFonts w:ascii="宋体" w:hAnsi="宋体" w:eastAsia="宋体" w:cs="宋体"/>
          <w:b/>
          <w:bCs/>
          <w:color w:val="auto"/>
          <w:w w:val="95"/>
          <w:sz w:val="24"/>
          <w:szCs w:val="24"/>
          <w:highlight w:val="none"/>
          <w:lang w:val="zh-CN" w:eastAsia="zh-CN" w:bidi="zh-CN"/>
        </w:rPr>
        <w:t>承包人（全称）：</w:t>
      </w:r>
      <w:r>
        <w:rPr>
          <w:rFonts w:ascii="Times New Roman" w:hAnsi="宋体" w:eastAsia="Times New Roman" w:cs="宋体"/>
          <w:b/>
          <w:bCs/>
          <w:color w:val="auto"/>
          <w:sz w:val="24"/>
          <w:szCs w:val="24"/>
          <w:highlight w:val="none"/>
          <w:u w:val="single"/>
          <w:lang w:val="zh-CN" w:eastAsia="zh-CN" w:bidi="zh-CN"/>
        </w:rPr>
        <w:t xml:space="preserve"> </w:t>
      </w:r>
      <w:r>
        <w:rPr>
          <w:rFonts w:ascii="Times New Roman" w:hAnsi="宋体" w:eastAsia="Times New Roman" w:cs="宋体"/>
          <w:b/>
          <w:bCs/>
          <w:color w:val="auto"/>
          <w:sz w:val="24"/>
          <w:szCs w:val="24"/>
          <w:highlight w:val="none"/>
          <w:u w:val="single"/>
          <w:lang w:val="zh-CN" w:eastAsia="zh-CN" w:bidi="zh-CN"/>
        </w:rPr>
        <w:tab/>
      </w:r>
    </w:p>
    <w:p>
      <w:pPr>
        <w:widowControl w:val="0"/>
        <w:tabs>
          <w:tab w:val="left" w:pos="8353"/>
        </w:tabs>
        <w:autoSpaceDE w:val="0"/>
        <w:autoSpaceDN w:val="0"/>
        <w:spacing w:before="3" w:after="0" w:line="304" w:lineRule="auto"/>
        <w:ind w:left="500" w:right="164" w:firstLine="480"/>
        <w:jc w:val="both"/>
        <w:rPr>
          <w:rFonts w:ascii="宋体" w:hAnsi="宋体" w:eastAsia="宋体" w:cs="宋体"/>
          <w:color w:val="auto"/>
          <w:sz w:val="24"/>
          <w:szCs w:val="24"/>
          <w:highlight w:val="none"/>
          <w:lang w:val="zh-CN" w:eastAsia="zh-CN" w:bidi="zh-CN"/>
        </w:rPr>
      </w:pPr>
      <w:r>
        <w:rPr>
          <w:rFonts w:ascii="宋体" w:hAnsi="宋体" w:eastAsia="宋体" w:cs="宋体"/>
          <w:color w:val="auto"/>
          <w:spacing w:val="4"/>
          <w:sz w:val="24"/>
          <w:szCs w:val="24"/>
          <w:highlight w:val="none"/>
          <w:lang w:val="zh-CN" w:eastAsia="zh-CN" w:bidi="zh-CN"/>
        </w:rPr>
        <w:t>根据《</w:t>
      </w:r>
      <w:r>
        <w:rPr>
          <w:rFonts w:ascii="宋体" w:hAnsi="宋体" w:eastAsia="宋体" w:cs="宋体"/>
          <w:color w:val="auto"/>
          <w:spacing w:val="7"/>
          <w:sz w:val="24"/>
          <w:szCs w:val="24"/>
          <w:highlight w:val="none"/>
          <w:lang w:val="zh-CN" w:eastAsia="zh-CN" w:bidi="zh-CN"/>
        </w:rPr>
        <w:t>中</w:t>
      </w:r>
      <w:r>
        <w:rPr>
          <w:rFonts w:ascii="宋体" w:hAnsi="宋体" w:eastAsia="宋体" w:cs="宋体"/>
          <w:color w:val="auto"/>
          <w:spacing w:val="4"/>
          <w:sz w:val="24"/>
          <w:szCs w:val="24"/>
          <w:highlight w:val="none"/>
          <w:lang w:val="zh-CN" w:eastAsia="zh-CN" w:bidi="zh-CN"/>
        </w:rPr>
        <w:t>华人民共和国</w:t>
      </w:r>
      <w:r>
        <w:rPr>
          <w:rFonts w:hint="eastAsia" w:ascii="宋体" w:hAnsi="宋体" w:eastAsia="宋体" w:cs="宋体"/>
          <w:color w:val="auto"/>
          <w:spacing w:val="7"/>
          <w:sz w:val="24"/>
          <w:szCs w:val="24"/>
          <w:highlight w:val="none"/>
          <w:lang w:val="zh-CN" w:eastAsia="zh-CN" w:bidi="zh-CN"/>
        </w:rPr>
        <w:t>民法典</w:t>
      </w:r>
      <w:r>
        <w:rPr>
          <w:rFonts w:ascii="宋体" w:hAnsi="宋体" w:eastAsia="宋体" w:cs="宋体"/>
          <w:color w:val="auto"/>
          <w:spacing w:val="4"/>
          <w:sz w:val="24"/>
          <w:szCs w:val="24"/>
          <w:highlight w:val="none"/>
          <w:lang w:val="zh-CN" w:eastAsia="zh-CN" w:bidi="zh-CN"/>
        </w:rPr>
        <w:t>》、《中</w:t>
      </w:r>
      <w:r>
        <w:rPr>
          <w:rFonts w:ascii="宋体" w:hAnsi="宋体" w:eastAsia="宋体" w:cs="宋体"/>
          <w:color w:val="auto"/>
          <w:spacing w:val="7"/>
          <w:sz w:val="24"/>
          <w:szCs w:val="24"/>
          <w:highlight w:val="none"/>
          <w:lang w:val="zh-CN" w:eastAsia="zh-CN" w:bidi="zh-CN"/>
        </w:rPr>
        <w:t>华</w:t>
      </w:r>
      <w:r>
        <w:rPr>
          <w:rFonts w:ascii="宋体" w:hAnsi="宋体" w:eastAsia="宋体" w:cs="宋体"/>
          <w:color w:val="auto"/>
          <w:spacing w:val="4"/>
          <w:sz w:val="24"/>
          <w:szCs w:val="24"/>
          <w:highlight w:val="none"/>
          <w:lang w:val="zh-CN" w:eastAsia="zh-CN" w:bidi="zh-CN"/>
        </w:rPr>
        <w:t>人民共和国建</w:t>
      </w:r>
      <w:r>
        <w:rPr>
          <w:rFonts w:ascii="宋体" w:hAnsi="宋体" w:eastAsia="宋体" w:cs="宋体"/>
          <w:color w:val="auto"/>
          <w:spacing w:val="7"/>
          <w:sz w:val="24"/>
          <w:szCs w:val="24"/>
          <w:highlight w:val="none"/>
          <w:lang w:val="zh-CN" w:eastAsia="zh-CN" w:bidi="zh-CN"/>
        </w:rPr>
        <w:t>筑</w:t>
      </w:r>
      <w:r>
        <w:rPr>
          <w:rFonts w:ascii="宋体" w:hAnsi="宋体" w:eastAsia="宋体" w:cs="宋体"/>
          <w:color w:val="auto"/>
          <w:spacing w:val="4"/>
          <w:sz w:val="24"/>
          <w:szCs w:val="24"/>
          <w:highlight w:val="none"/>
          <w:lang w:val="zh-CN" w:eastAsia="zh-CN" w:bidi="zh-CN"/>
        </w:rPr>
        <w:t>法》及有关法</w:t>
      </w:r>
      <w:r>
        <w:rPr>
          <w:rFonts w:ascii="宋体" w:hAnsi="宋体" w:eastAsia="宋体" w:cs="宋体"/>
          <w:color w:val="auto"/>
          <w:spacing w:val="7"/>
          <w:sz w:val="24"/>
          <w:szCs w:val="24"/>
          <w:highlight w:val="none"/>
          <w:lang w:val="zh-CN" w:eastAsia="zh-CN" w:bidi="zh-CN"/>
        </w:rPr>
        <w:t>律</w:t>
      </w:r>
      <w:r>
        <w:rPr>
          <w:rFonts w:ascii="宋体" w:hAnsi="宋体" w:eastAsia="宋体" w:cs="宋体"/>
          <w:color w:val="auto"/>
          <w:spacing w:val="4"/>
          <w:sz w:val="24"/>
          <w:szCs w:val="24"/>
          <w:highlight w:val="none"/>
          <w:lang w:val="zh-CN" w:eastAsia="zh-CN" w:bidi="zh-CN"/>
        </w:rPr>
        <w:t>规定，</w:t>
      </w:r>
      <w:r>
        <w:rPr>
          <w:rFonts w:ascii="宋体" w:hAnsi="宋体" w:eastAsia="宋体" w:cs="宋体"/>
          <w:color w:val="auto"/>
          <w:sz w:val="24"/>
          <w:szCs w:val="24"/>
          <w:highlight w:val="none"/>
          <w:lang w:val="zh-CN" w:eastAsia="zh-CN" w:bidi="zh-CN"/>
        </w:rPr>
        <w:t>遵循平等、自愿、公平和诚实信用的原则，双方就</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工程施工及</w:t>
      </w:r>
      <w:r>
        <w:rPr>
          <w:rFonts w:ascii="宋体" w:hAnsi="宋体" w:eastAsia="宋体" w:cs="宋体"/>
          <w:color w:val="auto"/>
          <w:spacing w:val="-16"/>
          <w:sz w:val="24"/>
          <w:szCs w:val="24"/>
          <w:highlight w:val="none"/>
          <w:lang w:val="zh-CN" w:eastAsia="zh-CN" w:bidi="zh-CN"/>
        </w:rPr>
        <w:t>有</w:t>
      </w:r>
      <w:r>
        <w:rPr>
          <w:rFonts w:ascii="宋体" w:hAnsi="宋体" w:eastAsia="宋体" w:cs="宋体"/>
          <w:color w:val="auto"/>
          <w:sz w:val="24"/>
          <w:szCs w:val="24"/>
          <w:highlight w:val="none"/>
          <w:lang w:val="zh-CN" w:eastAsia="zh-CN" w:bidi="zh-CN"/>
        </w:rPr>
        <w:t>关事项协商一致，共同达成如下协议：</w:t>
      </w:r>
    </w:p>
    <w:p>
      <w:pPr>
        <w:widowControl w:val="0"/>
        <w:autoSpaceDE w:val="0"/>
        <w:autoSpaceDN w:val="0"/>
        <w:spacing w:before="6" w:after="0" w:line="240" w:lineRule="auto"/>
        <w:ind w:left="0" w:right="0"/>
        <w:jc w:val="left"/>
        <w:rPr>
          <w:rFonts w:ascii="宋体" w:hAnsi="宋体" w:eastAsia="宋体" w:cs="宋体"/>
          <w:color w:val="auto"/>
          <w:sz w:val="18"/>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2" w:name="    一、工程概况"/>
      <w:bookmarkEnd w:id="52"/>
      <w:r>
        <w:rPr>
          <w:rFonts w:ascii="宋体" w:hAnsi="宋体" w:eastAsia="宋体" w:cs="宋体"/>
          <w:b/>
          <w:bCs/>
          <w:color w:val="auto"/>
          <w:sz w:val="24"/>
          <w:szCs w:val="24"/>
          <w:highlight w:val="none"/>
          <w:lang w:val="zh-CN" w:eastAsia="zh-CN" w:bidi="zh-CN"/>
        </w:rPr>
        <w:t>一、工程概况</w:t>
      </w:r>
    </w:p>
    <w:p>
      <w:pPr>
        <w:widowControl w:val="0"/>
        <w:numPr>
          <w:ilvl w:val="0"/>
          <w:numId w:val="0"/>
        </w:numPr>
        <w:tabs>
          <w:tab w:val="left" w:pos="1210"/>
          <w:tab w:val="left" w:pos="8648"/>
        </w:tabs>
        <w:autoSpaceDE w:val="0"/>
        <w:autoSpaceDN w:val="0"/>
        <w:spacing w:before="202" w:after="0" w:line="240" w:lineRule="auto"/>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1.</w:t>
      </w:r>
      <w:r>
        <w:rPr>
          <w:rFonts w:ascii="宋体" w:hAnsi="宋体" w:eastAsia="宋体" w:cs="宋体"/>
          <w:color w:val="auto"/>
          <w:sz w:val="24"/>
          <w:szCs w:val="22"/>
          <w:highlight w:val="none"/>
          <w:lang w:val="zh-CN" w:eastAsia="zh-CN" w:bidi="zh-CN"/>
        </w:rPr>
        <w:t>工程名称：</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z w:val="24"/>
          <w:szCs w:val="22"/>
          <w:highlight w:val="none"/>
          <w:lang w:val="zh-CN" w:eastAsia="zh-CN" w:bidi="zh-CN"/>
        </w:rPr>
        <w:t>。</w:t>
      </w:r>
    </w:p>
    <w:p>
      <w:pPr>
        <w:widowControl w:val="0"/>
        <w:numPr>
          <w:ilvl w:val="0"/>
          <w:numId w:val="0"/>
        </w:numPr>
        <w:tabs>
          <w:tab w:val="left" w:pos="1210"/>
          <w:tab w:val="left" w:pos="8648"/>
        </w:tabs>
        <w:autoSpaceDE w:val="0"/>
        <w:autoSpaceDN w:val="0"/>
        <w:spacing w:before="81" w:after="0" w:line="240" w:lineRule="auto"/>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2.</w:t>
      </w:r>
      <w:r>
        <w:rPr>
          <w:rFonts w:ascii="宋体" w:hAnsi="宋体" w:eastAsia="宋体" w:cs="宋体"/>
          <w:color w:val="auto"/>
          <w:sz w:val="24"/>
          <w:szCs w:val="22"/>
          <w:highlight w:val="none"/>
          <w:lang w:val="zh-CN" w:eastAsia="zh-CN" w:bidi="zh-CN"/>
        </w:rPr>
        <w:t>工程地点：</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z w:val="24"/>
          <w:szCs w:val="22"/>
          <w:highlight w:val="none"/>
          <w:lang w:val="zh-CN" w:eastAsia="zh-CN" w:bidi="zh-CN"/>
        </w:rPr>
        <w:t>。</w:t>
      </w:r>
    </w:p>
    <w:p>
      <w:pPr>
        <w:widowControl w:val="0"/>
        <w:numPr>
          <w:ilvl w:val="0"/>
          <w:numId w:val="0"/>
        </w:numPr>
        <w:tabs>
          <w:tab w:val="left" w:pos="1210"/>
          <w:tab w:val="left" w:pos="8648"/>
        </w:tabs>
        <w:autoSpaceDE w:val="0"/>
        <w:autoSpaceDN w:val="0"/>
        <w:spacing w:before="81" w:after="0" w:line="240" w:lineRule="auto"/>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3.</w:t>
      </w:r>
      <w:r>
        <w:rPr>
          <w:rFonts w:ascii="宋体" w:hAnsi="宋体" w:eastAsia="宋体" w:cs="宋体"/>
          <w:color w:val="auto"/>
          <w:sz w:val="24"/>
          <w:szCs w:val="22"/>
          <w:highlight w:val="none"/>
          <w:lang w:val="zh-CN" w:eastAsia="zh-CN" w:bidi="zh-CN"/>
        </w:rPr>
        <w:t>工程立项批准文号：</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z w:val="24"/>
          <w:szCs w:val="22"/>
          <w:highlight w:val="none"/>
          <w:lang w:val="zh-CN" w:eastAsia="zh-CN" w:bidi="zh-CN"/>
        </w:rPr>
        <w:t>。</w:t>
      </w:r>
    </w:p>
    <w:p>
      <w:pPr>
        <w:widowControl w:val="0"/>
        <w:numPr>
          <w:ilvl w:val="0"/>
          <w:numId w:val="0"/>
        </w:numPr>
        <w:tabs>
          <w:tab w:val="left" w:pos="1210"/>
          <w:tab w:val="left" w:pos="8648"/>
        </w:tabs>
        <w:autoSpaceDE w:val="0"/>
        <w:autoSpaceDN w:val="0"/>
        <w:spacing w:before="81" w:after="0" w:line="240" w:lineRule="auto"/>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4.</w:t>
      </w:r>
      <w:r>
        <w:rPr>
          <w:rFonts w:ascii="宋体" w:hAnsi="宋体" w:eastAsia="宋体" w:cs="宋体"/>
          <w:color w:val="auto"/>
          <w:sz w:val="24"/>
          <w:szCs w:val="22"/>
          <w:highlight w:val="none"/>
          <w:lang w:val="zh-CN" w:eastAsia="zh-CN" w:bidi="zh-CN"/>
        </w:rPr>
        <w:t>资金来源：</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z w:val="24"/>
          <w:szCs w:val="22"/>
          <w:highlight w:val="none"/>
          <w:lang w:val="zh-CN" w:eastAsia="zh-CN" w:bidi="zh-CN"/>
        </w:rPr>
        <w:t>。</w:t>
      </w:r>
    </w:p>
    <w:p>
      <w:pPr>
        <w:widowControl w:val="0"/>
        <w:numPr>
          <w:ilvl w:val="0"/>
          <w:numId w:val="0"/>
        </w:numPr>
        <w:tabs>
          <w:tab w:val="left" w:pos="1210"/>
          <w:tab w:val="left" w:pos="8648"/>
        </w:tabs>
        <w:autoSpaceDE w:val="0"/>
        <w:autoSpaceDN w:val="0"/>
        <w:spacing w:before="82" w:after="0" w:line="304" w:lineRule="auto"/>
        <w:ind w:left="968" w:leftChars="0" w:right="1076"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5.</w:t>
      </w:r>
      <w:r>
        <w:rPr>
          <w:rFonts w:ascii="宋体" w:hAnsi="宋体" w:eastAsia="宋体" w:cs="宋体"/>
          <w:color w:val="auto"/>
          <w:sz w:val="24"/>
          <w:szCs w:val="22"/>
          <w:highlight w:val="none"/>
          <w:lang w:val="zh-CN" w:eastAsia="zh-CN" w:bidi="zh-CN"/>
        </w:rPr>
        <w:t>工程内容：</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pacing w:val="-17"/>
          <w:sz w:val="24"/>
          <w:szCs w:val="22"/>
          <w:highlight w:val="none"/>
          <w:lang w:val="zh-CN" w:eastAsia="zh-CN" w:bidi="zh-CN"/>
        </w:rPr>
        <w:t>。</w:t>
      </w:r>
    </w:p>
    <w:p>
      <w:pPr>
        <w:widowControl w:val="0"/>
        <w:numPr>
          <w:ilvl w:val="0"/>
          <w:numId w:val="0"/>
        </w:numPr>
        <w:tabs>
          <w:tab w:val="left" w:pos="1210"/>
        </w:tabs>
        <w:autoSpaceDE w:val="0"/>
        <w:autoSpaceDN w:val="0"/>
        <w:spacing w:before="0" w:after="0" w:line="306" w:lineRule="exact"/>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6.</w:t>
      </w:r>
      <w:r>
        <w:rPr>
          <w:rFonts w:ascii="宋体" w:hAnsi="宋体" w:eastAsia="宋体" w:cs="宋体"/>
          <w:color w:val="auto"/>
          <w:sz w:val="24"/>
          <w:szCs w:val="22"/>
          <w:highlight w:val="none"/>
          <w:lang w:val="zh-CN" w:eastAsia="zh-CN" w:bidi="zh-CN"/>
        </w:rPr>
        <w:t>工程承包范围：</w:t>
      </w:r>
    </w:p>
    <w:p>
      <w:pPr>
        <w:widowControl w:val="0"/>
        <w:autoSpaceDE w:val="0"/>
        <w:autoSpaceDN w:val="0"/>
        <w:spacing w:before="7" w:after="0" w:line="240" w:lineRule="auto"/>
        <w:ind w:left="0" w:right="0"/>
        <w:jc w:val="left"/>
        <w:rPr>
          <w:rFonts w:ascii="宋体" w:hAnsi="宋体" w:eastAsia="宋体" w:cs="宋体"/>
          <w:color w:val="auto"/>
          <w:sz w:val="23"/>
          <w:szCs w:val="24"/>
          <w:highlight w:val="none"/>
          <w:lang w:val="zh-CN" w:eastAsia="zh-CN" w:bidi="zh-CN"/>
        </w:rPr>
      </w:pPr>
      <w:r>
        <w:rPr>
          <w:rFonts w:ascii="宋体" w:hAnsi="宋体" w:eastAsia="宋体" w:cs="宋体"/>
          <w:color w:val="auto"/>
          <w:sz w:val="24"/>
          <w:szCs w:val="24"/>
          <w:highlight w:val="none"/>
          <w:lang w:val="zh-CN" w:eastAsia="zh-CN" w:bidi="zh-CN"/>
        </w:rPr>
        <mc:AlternateContent>
          <mc:Choice Requires="wps">
            <w:drawing>
              <wp:anchor distT="0" distB="0" distL="114300" distR="114300" simplePos="0" relativeHeight="251659264" behindDoc="1" locked="0" layoutInCell="1" allowOverlap="1">
                <wp:simplePos x="0" y="0"/>
                <wp:positionH relativeFrom="page">
                  <wp:posOffset>1310005</wp:posOffset>
                </wp:positionH>
                <wp:positionV relativeFrom="paragraph">
                  <wp:posOffset>219710</wp:posOffset>
                </wp:positionV>
                <wp:extent cx="5181600"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1816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3.15pt;margin-top:17.3pt;height:0pt;width:408pt;mso-position-horizontal-relative:page;mso-wrap-distance-bottom:0pt;mso-wrap-distance-top:0pt;z-index:-251657216;mso-width-relative:page;mso-height-relative:page;" filled="f" stroked="t" coordsize="21600,21600" o:gfxdata="UEsDBAoAAAAAAIdO4kAAAAAAAAAAAAAAAAAEAAAAZHJzL1BLAwQUAAAACACHTuJAeQ15idYAAAAK&#10;AQAADwAAAGRycy9kb3ducmV2LnhtbE2PwU7DMAyG70i8Q2QkbixZhspUmk6CwZFN2xDnrDFNReNU&#10;TdYOnn6ZdhhH//70+3OxOLqWDdiHxpOC6UQAQ6q8aahW8Ll7f5gDC1GT0a0nVPCLARbl7U2hc+NH&#10;2uCwjTVLJRRyrcDG2OWch8qi02HiO6S0+/a90zGNfc1Nr8dU7louhci40w2lC1Z3+Gqx+tkenIK/&#10;bLRL/rZ6Wtsv/jJff+wGiUul7u+m4hlYxGO8wnDWT+pQJqe9P5AJrFUgRTZLqILZYwbsDAgpU7K/&#10;JLws+P8XyhNQSwMEFAAAAAgAh07iQFBIMgHzAQAA5AMAAA4AAABkcnMvZTJvRG9jLnhtbK1TvY4T&#10;MRDukXgHyz3ZJBLhtMrmigtHgyAS8AAT27tryX/yONnkJXgBJDqoKOl5G47HYOzN5eBoUrCFd+wZ&#10;fzPfN+Pl9cEatlcRtXcNn02mnCknvNSua/iH97fPrjjDBE6C8U41/KiQX6+ePlkOoVZz33sjVWQE&#10;4rAeQsP7lEJdVSh6ZQEnPihHztZHC4m2satkhIHQranm0+miGnyUIXqhEOl0PTr5CTFeAujbVgu1&#10;9mJnlUsjalQGElHCXgfkq1Jt2yqR3rYtqsRMw4lpKislIXub12q1hLqLEHotTiXAJSU84mRBO0p6&#10;hlpDAraL+h8oq0X06Ns0Ed5WI5GiCLGYTR9p866HoAoXkhrDWXT8f7DizX4TmZYNX3DmwFLD7z59&#10;//nxy68fn2m9+/aVLbJIQ8CaYm/cJp52GDYxMz600eY/cWGHIuzxLKw6JCbo8PnsaraYkubi3lc9&#10;XAwR0yvlLctGw412mTPUsH+NiZJR6H1IPjaODQ1/sZhnOKABbKnxZNpAJNB15S56o+WtNibfwNht&#10;b0xke8hDUL5MiXD/CstJ1oD9GFdc43j0CuRLJ1k6BpLH0avguQSrJGdG0SPKFgFCnUCbSyIptXFU&#10;QVZ11DFbWy+P1IxdiLrrSYlZqTJ7qPml3tOg5un6c1+QHh7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5DXmJ1gAAAAoBAAAPAAAAAAAAAAEAIAAAACIAAABkcnMvZG93bnJldi54bWxQSwECFAAU&#10;AAAACACHTuJAUEgyAfMBAADkAwAADgAAAAAAAAABACAAAAAlAQAAZHJzL2Uyb0RvYy54bWxQSwUG&#10;AAAAAAYABgBZAQAAigUAAAAA&#10;">
                <v:fill on="f" focussize="0,0"/>
                <v:stroke weight="0.6pt" color="#000000" joinstyle="round"/>
                <v:imagedata o:title=""/>
                <o:lock v:ext="edit" aspectratio="f"/>
                <w10:wrap type="topAndBottom"/>
              </v:line>
            </w:pict>
          </mc:Fallback>
        </mc:AlternateContent>
      </w:r>
    </w:p>
    <w:p>
      <w:pPr>
        <w:widowControl w:val="0"/>
        <w:tabs>
          <w:tab w:val="left" w:pos="9140"/>
        </w:tabs>
        <w:autoSpaceDE w:val="0"/>
        <w:autoSpaceDN w:val="0"/>
        <w:spacing w:before="88" w:after="0" w:line="240" w:lineRule="auto"/>
        <w:ind w:left="980" w:right="0"/>
        <w:jc w:val="left"/>
        <w:rPr>
          <w:rFonts w:ascii="宋体" w:hAnsi="宋体" w:eastAsia="宋体" w:cs="宋体"/>
          <w:color w:val="auto"/>
          <w:sz w:val="24"/>
          <w:szCs w:val="24"/>
          <w:highlight w:val="none"/>
          <w:lang w:val="zh-CN" w:eastAsia="zh-CN" w:bidi="zh-CN"/>
        </w:rPr>
      </w:pP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3" w:name="    二、合同工期"/>
      <w:bookmarkEnd w:id="53"/>
      <w:r>
        <w:rPr>
          <w:rFonts w:ascii="宋体" w:hAnsi="宋体" w:eastAsia="宋体" w:cs="宋体"/>
          <w:b/>
          <w:bCs/>
          <w:color w:val="auto"/>
          <w:sz w:val="24"/>
          <w:szCs w:val="24"/>
          <w:highlight w:val="none"/>
          <w:lang w:val="zh-CN" w:eastAsia="zh-CN" w:bidi="zh-CN"/>
        </w:rPr>
        <w:t>二、合同工期</w:t>
      </w:r>
    </w:p>
    <w:p>
      <w:pPr>
        <w:widowControl w:val="0"/>
        <w:tabs>
          <w:tab w:val="left" w:pos="3839"/>
          <w:tab w:val="left" w:pos="4799"/>
          <w:tab w:val="left" w:pos="5759"/>
        </w:tabs>
        <w:autoSpaceDE w:val="0"/>
        <w:autoSpaceDN w:val="0"/>
        <w:spacing w:before="201" w:after="0" w:line="302" w:lineRule="auto"/>
        <w:ind w:left="959" w:right="3725"/>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计划开工日期：</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年</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月</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日</w:t>
      </w:r>
      <w:r>
        <w:rPr>
          <w:rFonts w:ascii="宋体" w:hAnsi="宋体" w:eastAsia="宋体" w:cs="宋体"/>
          <w:color w:val="auto"/>
          <w:spacing w:val="-17"/>
          <w:sz w:val="24"/>
          <w:szCs w:val="24"/>
          <w:highlight w:val="none"/>
          <w:lang w:val="zh-CN" w:eastAsia="zh-CN" w:bidi="zh-CN"/>
        </w:rPr>
        <w:t>。</w:t>
      </w:r>
      <w:r>
        <w:rPr>
          <w:rFonts w:ascii="宋体" w:hAnsi="宋体" w:eastAsia="宋体" w:cs="宋体"/>
          <w:color w:val="auto"/>
          <w:sz w:val="24"/>
          <w:szCs w:val="24"/>
          <w:highlight w:val="none"/>
          <w:lang w:val="zh-CN" w:eastAsia="zh-CN" w:bidi="zh-CN"/>
        </w:rPr>
        <w:t>计划竣工日期：</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年</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月</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日</w:t>
      </w:r>
      <w:r>
        <w:rPr>
          <w:rFonts w:ascii="宋体" w:hAnsi="宋体" w:eastAsia="宋体" w:cs="宋体"/>
          <w:color w:val="auto"/>
          <w:spacing w:val="-17"/>
          <w:sz w:val="24"/>
          <w:szCs w:val="24"/>
          <w:highlight w:val="none"/>
          <w:lang w:val="zh-CN" w:eastAsia="zh-CN" w:bidi="zh-CN"/>
        </w:rPr>
        <w:t>。</w:t>
      </w:r>
    </w:p>
    <w:p>
      <w:pPr>
        <w:widowControl w:val="0"/>
        <w:tabs>
          <w:tab w:val="left" w:pos="4153"/>
        </w:tabs>
        <w:autoSpaceDE w:val="0"/>
        <w:autoSpaceDN w:val="0"/>
        <w:spacing w:before="3" w:after="0" w:line="302" w:lineRule="auto"/>
        <w:ind w:left="500" w:right="164" w:firstLine="458"/>
        <w:jc w:val="left"/>
        <w:rPr>
          <w:rFonts w:ascii="宋体" w:hAnsi="宋体" w:eastAsia="宋体" w:cs="宋体"/>
          <w:color w:val="auto"/>
          <w:sz w:val="24"/>
          <w:szCs w:val="24"/>
          <w:highlight w:val="none"/>
          <w:lang w:val="zh-CN" w:eastAsia="zh-CN" w:bidi="zh-CN"/>
        </w:rPr>
      </w:pPr>
      <w:r>
        <w:rPr>
          <w:rFonts w:ascii="宋体" w:hAnsi="宋体" w:eastAsia="宋体" w:cs="宋体"/>
          <w:color w:val="auto"/>
          <w:spacing w:val="4"/>
          <w:sz w:val="24"/>
          <w:szCs w:val="24"/>
          <w:highlight w:val="none"/>
          <w:lang w:val="zh-CN" w:eastAsia="zh-CN" w:bidi="zh-CN"/>
        </w:rPr>
        <w:t>工</w:t>
      </w:r>
      <w:r>
        <w:rPr>
          <w:rFonts w:ascii="宋体" w:hAnsi="宋体" w:eastAsia="宋体" w:cs="宋体"/>
          <w:color w:val="auto"/>
          <w:spacing w:val="7"/>
          <w:sz w:val="24"/>
          <w:szCs w:val="24"/>
          <w:highlight w:val="none"/>
          <w:lang w:val="zh-CN" w:eastAsia="zh-CN" w:bidi="zh-CN"/>
        </w:rPr>
        <w:t>期</w:t>
      </w:r>
      <w:r>
        <w:rPr>
          <w:rFonts w:ascii="宋体" w:hAnsi="宋体" w:eastAsia="宋体" w:cs="宋体"/>
          <w:color w:val="auto"/>
          <w:spacing w:val="4"/>
          <w:sz w:val="24"/>
          <w:szCs w:val="24"/>
          <w:highlight w:val="none"/>
          <w:lang w:val="zh-CN" w:eastAsia="zh-CN" w:bidi="zh-CN"/>
        </w:rPr>
        <w:t>总</w:t>
      </w:r>
      <w:r>
        <w:rPr>
          <w:rFonts w:ascii="宋体" w:hAnsi="宋体" w:eastAsia="宋体" w:cs="宋体"/>
          <w:color w:val="auto"/>
          <w:spacing w:val="7"/>
          <w:sz w:val="24"/>
          <w:szCs w:val="24"/>
          <w:highlight w:val="none"/>
          <w:lang w:val="zh-CN" w:eastAsia="zh-CN" w:bidi="zh-CN"/>
        </w:rPr>
        <w:t>日</w:t>
      </w:r>
      <w:r>
        <w:rPr>
          <w:rFonts w:ascii="宋体" w:hAnsi="宋体" w:eastAsia="宋体" w:cs="宋体"/>
          <w:color w:val="auto"/>
          <w:spacing w:val="4"/>
          <w:sz w:val="24"/>
          <w:szCs w:val="24"/>
          <w:highlight w:val="none"/>
          <w:lang w:val="zh-CN" w:eastAsia="zh-CN" w:bidi="zh-CN"/>
        </w:rPr>
        <w:t>历天</w:t>
      </w:r>
      <w:r>
        <w:rPr>
          <w:rFonts w:ascii="宋体" w:hAnsi="宋体" w:eastAsia="宋体" w:cs="宋体"/>
          <w:color w:val="auto"/>
          <w:spacing w:val="7"/>
          <w:sz w:val="24"/>
          <w:szCs w:val="24"/>
          <w:highlight w:val="none"/>
          <w:lang w:val="zh-CN" w:eastAsia="zh-CN" w:bidi="zh-CN"/>
        </w:rPr>
        <w:t>数</w:t>
      </w:r>
      <w:r>
        <w:rPr>
          <w:rFonts w:ascii="宋体" w:hAnsi="宋体" w:eastAsia="宋体" w:cs="宋体"/>
          <w:color w:val="auto"/>
          <w:spacing w:val="4"/>
          <w:sz w:val="24"/>
          <w:szCs w:val="24"/>
          <w:highlight w:val="none"/>
          <w:lang w:val="zh-CN" w:eastAsia="zh-CN" w:bidi="zh-CN"/>
        </w:rPr>
        <w:t>：</w:t>
      </w:r>
      <w:r>
        <w:rPr>
          <w:rFonts w:ascii="宋体" w:hAnsi="宋体" w:eastAsia="宋体" w:cs="宋体"/>
          <w:color w:val="auto"/>
          <w:spacing w:val="4"/>
          <w:sz w:val="24"/>
          <w:szCs w:val="24"/>
          <w:highlight w:val="none"/>
          <w:u w:val="single"/>
          <w:lang w:val="zh-CN" w:eastAsia="zh-CN" w:bidi="zh-CN"/>
        </w:rPr>
        <w:t xml:space="preserve"> </w:t>
      </w:r>
      <w:r>
        <w:rPr>
          <w:rFonts w:ascii="宋体" w:hAnsi="宋体" w:eastAsia="宋体" w:cs="宋体"/>
          <w:color w:val="auto"/>
          <w:spacing w:val="4"/>
          <w:sz w:val="24"/>
          <w:szCs w:val="24"/>
          <w:highlight w:val="none"/>
          <w:u w:val="single"/>
          <w:lang w:val="zh-CN" w:eastAsia="zh-CN" w:bidi="zh-CN"/>
        </w:rPr>
        <w:tab/>
      </w:r>
      <w:r>
        <w:rPr>
          <w:rFonts w:ascii="宋体" w:hAnsi="宋体" w:eastAsia="宋体" w:cs="宋体"/>
          <w:color w:val="auto"/>
          <w:spacing w:val="4"/>
          <w:sz w:val="24"/>
          <w:szCs w:val="24"/>
          <w:highlight w:val="none"/>
          <w:lang w:val="zh-CN" w:eastAsia="zh-CN" w:bidi="zh-CN"/>
        </w:rPr>
        <w:t>天</w:t>
      </w:r>
      <w:r>
        <w:rPr>
          <w:rFonts w:ascii="宋体" w:hAnsi="宋体" w:eastAsia="宋体" w:cs="宋体"/>
          <w:color w:val="auto"/>
          <w:spacing w:val="7"/>
          <w:sz w:val="24"/>
          <w:szCs w:val="24"/>
          <w:highlight w:val="none"/>
          <w:lang w:val="zh-CN" w:eastAsia="zh-CN" w:bidi="zh-CN"/>
        </w:rPr>
        <w:t>。</w:t>
      </w:r>
      <w:r>
        <w:rPr>
          <w:rFonts w:ascii="宋体" w:hAnsi="宋体" w:eastAsia="宋体" w:cs="宋体"/>
          <w:color w:val="auto"/>
          <w:spacing w:val="4"/>
          <w:sz w:val="24"/>
          <w:szCs w:val="24"/>
          <w:highlight w:val="none"/>
          <w:lang w:val="zh-CN" w:eastAsia="zh-CN" w:bidi="zh-CN"/>
        </w:rPr>
        <w:t>工</w:t>
      </w:r>
      <w:r>
        <w:rPr>
          <w:rFonts w:ascii="宋体" w:hAnsi="宋体" w:eastAsia="宋体" w:cs="宋体"/>
          <w:color w:val="auto"/>
          <w:spacing w:val="7"/>
          <w:sz w:val="24"/>
          <w:szCs w:val="24"/>
          <w:highlight w:val="none"/>
          <w:lang w:val="zh-CN" w:eastAsia="zh-CN" w:bidi="zh-CN"/>
        </w:rPr>
        <w:t>期</w:t>
      </w:r>
      <w:r>
        <w:rPr>
          <w:rFonts w:ascii="宋体" w:hAnsi="宋体" w:eastAsia="宋体" w:cs="宋体"/>
          <w:color w:val="auto"/>
          <w:spacing w:val="4"/>
          <w:sz w:val="24"/>
          <w:szCs w:val="24"/>
          <w:highlight w:val="none"/>
          <w:lang w:val="zh-CN" w:eastAsia="zh-CN" w:bidi="zh-CN"/>
        </w:rPr>
        <w:t>总日</w:t>
      </w:r>
      <w:r>
        <w:rPr>
          <w:rFonts w:ascii="宋体" w:hAnsi="宋体" w:eastAsia="宋体" w:cs="宋体"/>
          <w:color w:val="auto"/>
          <w:spacing w:val="7"/>
          <w:sz w:val="24"/>
          <w:szCs w:val="24"/>
          <w:highlight w:val="none"/>
          <w:lang w:val="zh-CN" w:eastAsia="zh-CN" w:bidi="zh-CN"/>
        </w:rPr>
        <w:t>历</w:t>
      </w:r>
      <w:r>
        <w:rPr>
          <w:rFonts w:ascii="宋体" w:hAnsi="宋体" w:eastAsia="宋体" w:cs="宋体"/>
          <w:color w:val="auto"/>
          <w:spacing w:val="4"/>
          <w:sz w:val="24"/>
          <w:szCs w:val="24"/>
          <w:highlight w:val="none"/>
          <w:lang w:val="zh-CN" w:eastAsia="zh-CN" w:bidi="zh-CN"/>
        </w:rPr>
        <w:t>天</w:t>
      </w:r>
      <w:r>
        <w:rPr>
          <w:rFonts w:ascii="宋体" w:hAnsi="宋体" w:eastAsia="宋体" w:cs="宋体"/>
          <w:color w:val="auto"/>
          <w:spacing w:val="7"/>
          <w:sz w:val="24"/>
          <w:szCs w:val="24"/>
          <w:highlight w:val="none"/>
          <w:lang w:val="zh-CN" w:eastAsia="zh-CN" w:bidi="zh-CN"/>
        </w:rPr>
        <w:t>数</w:t>
      </w:r>
      <w:r>
        <w:rPr>
          <w:rFonts w:ascii="宋体" w:hAnsi="宋体" w:eastAsia="宋体" w:cs="宋体"/>
          <w:color w:val="auto"/>
          <w:spacing w:val="4"/>
          <w:sz w:val="24"/>
          <w:szCs w:val="24"/>
          <w:highlight w:val="none"/>
          <w:lang w:val="zh-CN" w:eastAsia="zh-CN" w:bidi="zh-CN"/>
        </w:rPr>
        <w:t>与根</w:t>
      </w:r>
      <w:r>
        <w:rPr>
          <w:rFonts w:ascii="宋体" w:hAnsi="宋体" w:eastAsia="宋体" w:cs="宋体"/>
          <w:color w:val="auto"/>
          <w:spacing w:val="7"/>
          <w:sz w:val="24"/>
          <w:szCs w:val="24"/>
          <w:highlight w:val="none"/>
          <w:lang w:val="zh-CN" w:eastAsia="zh-CN" w:bidi="zh-CN"/>
        </w:rPr>
        <w:t>据</w:t>
      </w:r>
      <w:r>
        <w:rPr>
          <w:rFonts w:ascii="宋体" w:hAnsi="宋体" w:eastAsia="宋体" w:cs="宋体"/>
          <w:color w:val="auto"/>
          <w:spacing w:val="4"/>
          <w:sz w:val="24"/>
          <w:szCs w:val="24"/>
          <w:highlight w:val="none"/>
          <w:lang w:val="zh-CN" w:eastAsia="zh-CN" w:bidi="zh-CN"/>
        </w:rPr>
        <w:t>前述</w:t>
      </w:r>
      <w:r>
        <w:rPr>
          <w:rFonts w:ascii="宋体" w:hAnsi="宋体" w:eastAsia="宋体" w:cs="宋体"/>
          <w:color w:val="auto"/>
          <w:spacing w:val="7"/>
          <w:sz w:val="24"/>
          <w:szCs w:val="24"/>
          <w:highlight w:val="none"/>
          <w:lang w:val="zh-CN" w:eastAsia="zh-CN" w:bidi="zh-CN"/>
        </w:rPr>
        <w:t>计</w:t>
      </w:r>
      <w:r>
        <w:rPr>
          <w:rFonts w:ascii="宋体" w:hAnsi="宋体" w:eastAsia="宋体" w:cs="宋体"/>
          <w:color w:val="auto"/>
          <w:spacing w:val="4"/>
          <w:sz w:val="24"/>
          <w:szCs w:val="24"/>
          <w:highlight w:val="none"/>
          <w:lang w:val="zh-CN" w:eastAsia="zh-CN" w:bidi="zh-CN"/>
        </w:rPr>
        <w:t>划</w:t>
      </w:r>
      <w:r>
        <w:rPr>
          <w:rFonts w:ascii="宋体" w:hAnsi="宋体" w:eastAsia="宋体" w:cs="宋体"/>
          <w:color w:val="auto"/>
          <w:spacing w:val="7"/>
          <w:sz w:val="24"/>
          <w:szCs w:val="24"/>
          <w:highlight w:val="none"/>
          <w:lang w:val="zh-CN" w:eastAsia="zh-CN" w:bidi="zh-CN"/>
        </w:rPr>
        <w:t>开</w:t>
      </w:r>
      <w:r>
        <w:rPr>
          <w:rFonts w:ascii="宋体" w:hAnsi="宋体" w:eastAsia="宋体" w:cs="宋体"/>
          <w:color w:val="auto"/>
          <w:spacing w:val="4"/>
          <w:sz w:val="24"/>
          <w:szCs w:val="24"/>
          <w:highlight w:val="none"/>
          <w:lang w:val="zh-CN" w:eastAsia="zh-CN" w:bidi="zh-CN"/>
        </w:rPr>
        <w:t>竣工</w:t>
      </w:r>
      <w:r>
        <w:rPr>
          <w:rFonts w:ascii="宋体" w:hAnsi="宋体" w:eastAsia="宋体" w:cs="宋体"/>
          <w:color w:val="auto"/>
          <w:spacing w:val="7"/>
          <w:sz w:val="24"/>
          <w:szCs w:val="24"/>
          <w:highlight w:val="none"/>
          <w:lang w:val="zh-CN" w:eastAsia="zh-CN" w:bidi="zh-CN"/>
        </w:rPr>
        <w:t>日</w:t>
      </w:r>
      <w:r>
        <w:rPr>
          <w:rFonts w:ascii="宋体" w:hAnsi="宋体" w:eastAsia="宋体" w:cs="宋体"/>
          <w:color w:val="auto"/>
          <w:spacing w:val="4"/>
          <w:sz w:val="24"/>
          <w:szCs w:val="24"/>
          <w:highlight w:val="none"/>
          <w:lang w:val="zh-CN" w:eastAsia="zh-CN" w:bidi="zh-CN"/>
        </w:rPr>
        <w:t>期</w:t>
      </w:r>
      <w:r>
        <w:rPr>
          <w:rFonts w:ascii="宋体" w:hAnsi="宋体" w:eastAsia="宋体" w:cs="宋体"/>
          <w:color w:val="auto"/>
          <w:spacing w:val="7"/>
          <w:sz w:val="24"/>
          <w:szCs w:val="24"/>
          <w:highlight w:val="none"/>
          <w:lang w:val="zh-CN" w:eastAsia="zh-CN" w:bidi="zh-CN"/>
        </w:rPr>
        <w:t>计</w:t>
      </w:r>
      <w:r>
        <w:rPr>
          <w:rFonts w:ascii="宋体" w:hAnsi="宋体" w:eastAsia="宋体" w:cs="宋体"/>
          <w:color w:val="auto"/>
          <w:sz w:val="24"/>
          <w:szCs w:val="24"/>
          <w:highlight w:val="none"/>
          <w:lang w:val="zh-CN" w:eastAsia="zh-CN" w:bidi="zh-CN"/>
        </w:rPr>
        <w:t>算的工期天数不一致的，以工期总日历天数为准。</w:t>
      </w:r>
    </w:p>
    <w:p>
      <w:pPr>
        <w:widowControl w:val="0"/>
        <w:autoSpaceDE w:val="0"/>
        <w:autoSpaceDN w:val="0"/>
        <w:spacing w:before="12" w:after="0" w:line="240" w:lineRule="auto"/>
        <w:ind w:left="0" w:right="0"/>
        <w:jc w:val="left"/>
        <w:rPr>
          <w:rFonts w:ascii="宋体" w:hAnsi="宋体" w:eastAsia="宋体" w:cs="宋体"/>
          <w:color w:val="auto"/>
          <w:sz w:val="18"/>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4" w:name="    三、质量标准"/>
      <w:bookmarkEnd w:id="54"/>
      <w:r>
        <w:rPr>
          <w:rFonts w:ascii="宋体" w:hAnsi="宋体" w:eastAsia="宋体" w:cs="宋体"/>
          <w:b/>
          <w:bCs/>
          <w:color w:val="auto"/>
          <w:sz w:val="24"/>
          <w:szCs w:val="24"/>
          <w:highlight w:val="none"/>
          <w:lang w:val="zh-CN" w:eastAsia="zh-CN" w:bidi="zh-CN"/>
        </w:rPr>
        <w:t>三、质量标准</w:t>
      </w:r>
    </w:p>
    <w:p>
      <w:pPr>
        <w:widowControl w:val="0"/>
        <w:tabs>
          <w:tab w:val="left" w:pos="6479"/>
        </w:tabs>
        <w:autoSpaceDE w:val="0"/>
        <w:autoSpaceDN w:val="0"/>
        <w:spacing w:before="201" w:after="0" w:line="240" w:lineRule="auto"/>
        <w:ind w:left="959"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工程质量符合</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标准。</w:t>
      </w:r>
    </w:p>
    <w:p>
      <w:pPr>
        <w:widowControl w:val="0"/>
        <w:autoSpaceDE w:val="0"/>
        <w:autoSpaceDN w:val="0"/>
        <w:spacing w:before="119" w:after="0" w:line="510" w:lineRule="atLeast"/>
        <w:ind w:left="980" w:right="5612" w:firstLine="0"/>
        <w:jc w:val="left"/>
        <w:rPr>
          <w:rFonts w:ascii="宋体" w:hAnsi="宋体" w:eastAsia="宋体" w:cs="宋体"/>
          <w:color w:val="auto"/>
          <w:sz w:val="24"/>
          <w:szCs w:val="22"/>
          <w:highlight w:val="none"/>
          <w:lang w:val="zh-CN" w:bidi="zh-CN"/>
        </w:rPr>
      </w:pPr>
      <w:bookmarkStart w:id="55" w:name="    四、签约合同价与合同价格形式"/>
      <w:bookmarkEnd w:id="55"/>
      <w:r>
        <w:rPr>
          <w:rFonts w:ascii="宋体" w:hAnsi="宋体" w:eastAsia="宋体" w:cs="宋体"/>
          <w:b/>
          <w:color w:val="auto"/>
          <w:sz w:val="24"/>
          <w:szCs w:val="22"/>
          <w:highlight w:val="none"/>
          <w:lang w:val="zh-CN" w:bidi="zh-CN"/>
        </w:rPr>
        <w:t>四、签约合同价与合同价格形式</w:t>
      </w:r>
      <w:r>
        <w:rPr>
          <w:rFonts w:ascii="宋体" w:hAnsi="宋体" w:eastAsia="宋体" w:cs="宋体"/>
          <w:color w:val="auto"/>
          <w:sz w:val="24"/>
          <w:szCs w:val="22"/>
          <w:highlight w:val="none"/>
          <w:lang w:val="zh-CN" w:bidi="zh-CN"/>
        </w:rPr>
        <w:t>1.签约合同价为：</w:t>
      </w:r>
    </w:p>
    <w:p>
      <w:pPr>
        <w:widowControl w:val="0"/>
        <w:tabs>
          <w:tab w:val="left" w:pos="4820"/>
          <w:tab w:val="left" w:pos="6500"/>
        </w:tabs>
        <w:autoSpaceDE w:val="0"/>
        <w:autoSpaceDN w:val="0"/>
        <w:spacing w:before="83" w:after="0" w:line="302" w:lineRule="auto"/>
        <w:ind w:left="980" w:right="2864" w:firstLine="12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r>
        <w:rPr>
          <w:rFonts w:ascii="宋体" w:hAnsi="宋体" w:eastAsia="宋体" w:cs="宋体"/>
          <w:color w:val="auto"/>
          <w:spacing w:val="-9"/>
          <w:sz w:val="24"/>
          <w:szCs w:val="24"/>
          <w:highlight w:val="none"/>
          <w:lang w:val="zh-CN" w:eastAsia="zh-CN" w:bidi="zh-CN"/>
        </w:rPr>
        <w:t xml:space="preserve">)； </w:t>
      </w:r>
      <w:r>
        <w:rPr>
          <w:rFonts w:ascii="宋体" w:hAnsi="宋体" w:eastAsia="宋体" w:cs="宋体"/>
          <w:color w:val="auto"/>
          <w:sz w:val="24"/>
          <w:szCs w:val="24"/>
          <w:highlight w:val="none"/>
          <w:lang w:val="zh-CN" w:eastAsia="zh-CN" w:bidi="zh-CN"/>
        </w:rPr>
        <w:t>其中：</w:t>
      </w:r>
    </w:p>
    <w:p>
      <w:pPr>
        <w:widowControl w:val="0"/>
        <w:numPr>
          <w:ilvl w:val="0"/>
          <w:numId w:val="0"/>
        </w:numPr>
        <w:tabs>
          <w:tab w:val="left" w:pos="1582"/>
        </w:tabs>
        <w:autoSpaceDE w:val="0"/>
        <w:autoSpaceDN w:val="0"/>
        <w:spacing w:before="2" w:after="0" w:line="240" w:lineRule="auto"/>
        <w:ind w:left="979"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zh-CN" w:eastAsia="zh-CN" w:bidi="zh-CN"/>
        </w:rPr>
        <w:t>（</w:t>
      </w:r>
      <w:r>
        <w:rPr>
          <w:rFonts w:hint="eastAsia" w:cs="宋体"/>
          <w:color w:val="auto"/>
          <w:sz w:val="24"/>
          <w:szCs w:val="22"/>
          <w:highlight w:val="none"/>
          <w:lang w:val="en-US" w:eastAsia="zh-CN" w:bidi="zh-CN"/>
        </w:rPr>
        <w:t>1</w:t>
      </w:r>
      <w:r>
        <w:rPr>
          <w:rFonts w:hint="eastAsia" w:cs="宋体"/>
          <w:color w:val="auto"/>
          <w:sz w:val="24"/>
          <w:szCs w:val="22"/>
          <w:highlight w:val="none"/>
          <w:lang w:val="zh-CN" w:eastAsia="zh-CN" w:bidi="zh-CN"/>
        </w:rPr>
        <w:t>）</w:t>
      </w:r>
      <w:r>
        <w:rPr>
          <w:rFonts w:ascii="宋体" w:hAnsi="宋体" w:eastAsia="宋体" w:cs="宋体"/>
          <w:color w:val="auto"/>
          <w:sz w:val="24"/>
          <w:szCs w:val="22"/>
          <w:highlight w:val="none"/>
          <w:lang w:val="zh-CN" w:eastAsia="zh-CN" w:bidi="zh-CN"/>
        </w:rPr>
        <w:t>安全文明施工费：</w:t>
      </w:r>
    </w:p>
    <w:p>
      <w:pPr>
        <w:spacing w:after="0" w:line="240" w:lineRule="auto"/>
        <w:jc w:val="left"/>
        <w:rPr>
          <w:color w:val="auto"/>
          <w:sz w:val="24"/>
          <w:highlight w:val="none"/>
        </w:rPr>
        <w:sectPr>
          <w:pgSz w:w="11910" w:h="16840"/>
          <w:pgMar w:top="1060" w:right="840" w:bottom="780" w:left="1100" w:header="747" w:footer="594" w:gutter="0"/>
          <w:pgNumType w:fmt="decimal"/>
          <w:cols w:space="720" w:num="1"/>
        </w:sectPr>
      </w:pPr>
    </w:p>
    <w:p>
      <w:pPr>
        <w:widowControl w:val="0"/>
        <w:tabs>
          <w:tab w:val="left" w:pos="4999"/>
          <w:tab w:val="left" w:pos="6500"/>
        </w:tabs>
        <w:autoSpaceDE w:val="0"/>
        <w:autoSpaceDN w:val="0"/>
        <w:spacing w:before="74" w:after="0" w:line="240" w:lineRule="auto"/>
        <w:ind w:left="15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p>
    <w:p>
      <w:pPr>
        <w:widowControl w:val="0"/>
        <w:numPr>
          <w:ilvl w:val="0"/>
          <w:numId w:val="0"/>
        </w:numPr>
        <w:tabs>
          <w:tab w:val="left" w:pos="1582"/>
        </w:tabs>
        <w:autoSpaceDE w:val="0"/>
        <w:autoSpaceDN w:val="0"/>
        <w:spacing w:before="81" w:after="0" w:line="240" w:lineRule="auto"/>
        <w:ind w:left="979"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zh-CN" w:eastAsia="zh-CN" w:bidi="zh-CN"/>
        </w:rPr>
        <w:t>（</w:t>
      </w:r>
      <w:r>
        <w:rPr>
          <w:rFonts w:hint="eastAsia" w:cs="宋体"/>
          <w:color w:val="auto"/>
          <w:sz w:val="24"/>
          <w:szCs w:val="22"/>
          <w:highlight w:val="none"/>
          <w:lang w:val="en-US" w:eastAsia="zh-CN" w:bidi="zh-CN"/>
        </w:rPr>
        <w:t>2</w:t>
      </w:r>
      <w:r>
        <w:rPr>
          <w:rFonts w:hint="eastAsia" w:cs="宋体"/>
          <w:color w:val="auto"/>
          <w:sz w:val="24"/>
          <w:szCs w:val="22"/>
          <w:highlight w:val="none"/>
          <w:lang w:val="zh-CN" w:eastAsia="zh-CN" w:bidi="zh-CN"/>
        </w:rPr>
        <w:t>）</w:t>
      </w:r>
      <w:r>
        <w:rPr>
          <w:rFonts w:ascii="宋体" w:hAnsi="宋体" w:eastAsia="宋体" w:cs="宋体"/>
          <w:color w:val="auto"/>
          <w:sz w:val="24"/>
          <w:szCs w:val="22"/>
          <w:highlight w:val="none"/>
          <w:lang w:val="zh-CN" w:eastAsia="zh-CN" w:bidi="zh-CN"/>
        </w:rPr>
        <w:t>甲供材料费金额：</w:t>
      </w:r>
    </w:p>
    <w:p>
      <w:pPr>
        <w:widowControl w:val="0"/>
        <w:tabs>
          <w:tab w:val="left" w:pos="4999"/>
          <w:tab w:val="left" w:pos="6500"/>
        </w:tabs>
        <w:autoSpaceDE w:val="0"/>
        <w:autoSpaceDN w:val="0"/>
        <w:spacing w:before="81" w:after="0" w:line="240" w:lineRule="auto"/>
        <w:ind w:left="15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p>
    <w:p>
      <w:pPr>
        <w:widowControl w:val="0"/>
        <w:numPr>
          <w:ilvl w:val="0"/>
          <w:numId w:val="0"/>
        </w:numPr>
        <w:tabs>
          <w:tab w:val="left" w:pos="1582"/>
        </w:tabs>
        <w:autoSpaceDE w:val="0"/>
        <w:autoSpaceDN w:val="0"/>
        <w:spacing w:before="82" w:after="0" w:line="240" w:lineRule="auto"/>
        <w:ind w:left="979"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zh-CN" w:eastAsia="zh-CN" w:bidi="zh-CN"/>
        </w:rPr>
        <w:t>（</w:t>
      </w:r>
      <w:r>
        <w:rPr>
          <w:rFonts w:hint="eastAsia" w:cs="宋体"/>
          <w:color w:val="auto"/>
          <w:sz w:val="24"/>
          <w:szCs w:val="22"/>
          <w:highlight w:val="none"/>
          <w:lang w:val="en-US" w:eastAsia="zh-CN" w:bidi="zh-CN"/>
        </w:rPr>
        <w:t>3</w:t>
      </w:r>
      <w:r>
        <w:rPr>
          <w:rFonts w:hint="eastAsia" w:cs="宋体"/>
          <w:color w:val="auto"/>
          <w:sz w:val="24"/>
          <w:szCs w:val="22"/>
          <w:highlight w:val="none"/>
          <w:lang w:val="zh-CN" w:eastAsia="zh-CN" w:bidi="zh-CN"/>
        </w:rPr>
        <w:t>）</w:t>
      </w:r>
      <w:r>
        <w:rPr>
          <w:rFonts w:ascii="宋体" w:hAnsi="宋体" w:eastAsia="宋体" w:cs="宋体"/>
          <w:color w:val="auto"/>
          <w:sz w:val="24"/>
          <w:szCs w:val="22"/>
          <w:highlight w:val="none"/>
          <w:lang w:val="zh-CN" w:eastAsia="zh-CN" w:bidi="zh-CN"/>
        </w:rPr>
        <w:t>专业工程暂估价金额：</w:t>
      </w:r>
    </w:p>
    <w:p>
      <w:pPr>
        <w:widowControl w:val="0"/>
        <w:tabs>
          <w:tab w:val="left" w:pos="4999"/>
          <w:tab w:val="left" w:pos="6500"/>
        </w:tabs>
        <w:autoSpaceDE w:val="0"/>
        <w:autoSpaceDN w:val="0"/>
        <w:spacing w:before="81" w:after="0" w:line="240" w:lineRule="auto"/>
        <w:ind w:left="15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p>
    <w:p>
      <w:pPr>
        <w:widowControl w:val="0"/>
        <w:numPr>
          <w:ilvl w:val="0"/>
          <w:numId w:val="0"/>
        </w:numPr>
        <w:tabs>
          <w:tab w:val="left" w:pos="1582"/>
        </w:tabs>
        <w:autoSpaceDE w:val="0"/>
        <w:autoSpaceDN w:val="0"/>
        <w:spacing w:before="81" w:after="0" w:line="240" w:lineRule="auto"/>
        <w:ind w:left="979"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zh-CN" w:eastAsia="zh-CN" w:bidi="zh-CN"/>
        </w:rPr>
        <w:t>（</w:t>
      </w:r>
      <w:r>
        <w:rPr>
          <w:rFonts w:hint="eastAsia" w:cs="宋体"/>
          <w:color w:val="auto"/>
          <w:sz w:val="24"/>
          <w:szCs w:val="22"/>
          <w:highlight w:val="none"/>
          <w:lang w:val="en-US" w:eastAsia="zh-CN" w:bidi="zh-CN"/>
        </w:rPr>
        <w:t>4</w:t>
      </w:r>
      <w:r>
        <w:rPr>
          <w:rFonts w:hint="eastAsia" w:cs="宋体"/>
          <w:color w:val="auto"/>
          <w:sz w:val="24"/>
          <w:szCs w:val="22"/>
          <w:highlight w:val="none"/>
          <w:lang w:val="zh-CN" w:eastAsia="zh-CN" w:bidi="zh-CN"/>
        </w:rPr>
        <w:t>）</w:t>
      </w:r>
      <w:r>
        <w:rPr>
          <w:rFonts w:ascii="宋体" w:hAnsi="宋体" w:eastAsia="宋体" w:cs="宋体"/>
          <w:color w:val="auto"/>
          <w:sz w:val="24"/>
          <w:szCs w:val="22"/>
          <w:highlight w:val="none"/>
          <w:lang w:val="zh-CN" w:eastAsia="zh-CN" w:bidi="zh-CN"/>
        </w:rPr>
        <w:t>暂列金额：</w:t>
      </w:r>
    </w:p>
    <w:p>
      <w:pPr>
        <w:widowControl w:val="0"/>
        <w:tabs>
          <w:tab w:val="left" w:pos="4999"/>
          <w:tab w:val="left" w:pos="6500"/>
        </w:tabs>
        <w:autoSpaceDE w:val="0"/>
        <w:autoSpaceDN w:val="0"/>
        <w:spacing w:before="81" w:after="0" w:line="240" w:lineRule="auto"/>
        <w:ind w:left="15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p>
    <w:p>
      <w:pPr>
        <w:widowControl w:val="0"/>
        <w:tabs>
          <w:tab w:val="left" w:pos="8900"/>
        </w:tabs>
        <w:autoSpaceDE w:val="0"/>
        <w:autoSpaceDN w:val="0"/>
        <w:spacing w:before="82"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2.合同价格形式：</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p>
    <w:p>
      <w:pPr>
        <w:widowControl w:val="0"/>
        <w:autoSpaceDE w:val="0"/>
        <w:autoSpaceDN w:val="0"/>
        <w:spacing w:before="3"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6" w:name="    五、项目负责人"/>
      <w:bookmarkEnd w:id="56"/>
      <w:r>
        <w:rPr>
          <w:rFonts w:ascii="宋体" w:hAnsi="宋体" w:eastAsia="宋体" w:cs="宋体"/>
          <w:b/>
          <w:bCs/>
          <w:color w:val="auto"/>
          <w:sz w:val="24"/>
          <w:szCs w:val="24"/>
          <w:highlight w:val="none"/>
          <w:lang w:val="zh-CN" w:eastAsia="zh-CN" w:bidi="zh-CN"/>
        </w:rPr>
        <w:t>五、项目负责人</w:t>
      </w:r>
    </w:p>
    <w:p>
      <w:pPr>
        <w:widowControl w:val="0"/>
        <w:tabs>
          <w:tab w:val="left" w:pos="9140"/>
        </w:tabs>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承包人项目负责人：</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7" w:name="    六、合同文件构成"/>
      <w:bookmarkEnd w:id="57"/>
      <w:r>
        <w:rPr>
          <w:rFonts w:ascii="宋体" w:hAnsi="宋体" w:eastAsia="宋体" w:cs="宋体"/>
          <w:b/>
          <w:bCs/>
          <w:color w:val="auto"/>
          <w:sz w:val="24"/>
          <w:szCs w:val="24"/>
          <w:highlight w:val="none"/>
          <w:lang w:val="zh-CN" w:eastAsia="zh-CN" w:bidi="zh-CN"/>
        </w:rPr>
        <w:t>六、合同文件构成</w:t>
      </w:r>
    </w:p>
    <w:p>
      <w:pPr>
        <w:widowControl w:val="0"/>
        <w:autoSpaceDE w:val="0"/>
        <w:autoSpaceDN w:val="0"/>
        <w:spacing w:before="202"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本协议书与下列文件一起构成合同文件：</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中标通知书（如果有）；</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投标函及其附录（如果有）；</w:t>
      </w:r>
    </w:p>
    <w:p>
      <w:pPr>
        <w:widowControl w:val="0"/>
        <w:numPr>
          <w:ilvl w:val="0"/>
          <w:numId w:val="11"/>
        </w:numPr>
        <w:tabs>
          <w:tab w:val="left" w:pos="1582"/>
        </w:tabs>
        <w:autoSpaceDE w:val="0"/>
        <w:autoSpaceDN w:val="0"/>
        <w:spacing w:before="82"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专用合同条款及其附件；</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通用合同条款；</w:t>
      </w:r>
    </w:p>
    <w:p>
      <w:pPr>
        <w:widowControl w:val="0"/>
        <w:numPr>
          <w:ilvl w:val="0"/>
          <w:numId w:val="11"/>
        </w:numPr>
        <w:tabs>
          <w:tab w:val="left" w:pos="1582"/>
        </w:tabs>
        <w:autoSpaceDE w:val="0"/>
        <w:autoSpaceDN w:val="0"/>
        <w:spacing w:before="84"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技术标准和要求；</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图纸；</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已标价工程量清单或预算书；</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其他合同文件。</w:t>
      </w:r>
    </w:p>
    <w:p>
      <w:pPr>
        <w:widowControl w:val="0"/>
        <w:autoSpaceDE w:val="0"/>
        <w:autoSpaceDN w:val="0"/>
        <w:spacing w:before="82"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在合同订立及履行过程中形成的与合同有关的文件均构成合同文件组成部分。</w:t>
      </w:r>
    </w:p>
    <w:p>
      <w:pPr>
        <w:widowControl w:val="0"/>
        <w:autoSpaceDE w:val="0"/>
        <w:autoSpaceDN w:val="0"/>
        <w:spacing w:before="81" w:after="0" w:line="302" w:lineRule="auto"/>
        <w:ind w:left="500" w:right="344" w:firstLine="480"/>
        <w:jc w:val="both"/>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上述各项合同文件包括合同当事人就该项合同文件所作出的补充和修改，属于同一类内容的文件，应以最新签署的为准。专用合同条款及其附件须经合同当事人签字或盖章。</w:t>
      </w:r>
    </w:p>
    <w:p>
      <w:pPr>
        <w:widowControl w:val="0"/>
        <w:autoSpaceDE w:val="0"/>
        <w:autoSpaceDN w:val="0"/>
        <w:spacing w:before="0" w:after="0" w:line="240" w:lineRule="auto"/>
        <w:ind w:left="0" w:right="0"/>
        <w:jc w:val="left"/>
        <w:rPr>
          <w:rFonts w:ascii="宋体" w:hAnsi="宋体" w:eastAsia="宋体" w:cs="宋体"/>
          <w:color w:val="auto"/>
          <w:sz w:val="19"/>
          <w:szCs w:val="24"/>
          <w:highlight w:val="none"/>
          <w:lang w:val="zh-CN" w:eastAsia="zh-CN" w:bidi="zh-CN"/>
        </w:rPr>
      </w:pPr>
    </w:p>
    <w:p>
      <w:pPr>
        <w:widowControl w:val="0"/>
        <w:autoSpaceDE w:val="0"/>
        <w:autoSpaceDN w:val="0"/>
        <w:spacing w:before="1"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8" w:name="    七、承诺"/>
      <w:bookmarkEnd w:id="58"/>
      <w:r>
        <w:rPr>
          <w:rFonts w:ascii="宋体" w:hAnsi="宋体" w:eastAsia="宋体" w:cs="宋体"/>
          <w:b/>
          <w:bCs/>
          <w:color w:val="auto"/>
          <w:sz w:val="24"/>
          <w:szCs w:val="24"/>
          <w:highlight w:val="none"/>
          <w:lang w:val="zh-CN" w:eastAsia="zh-CN" w:bidi="zh-CN"/>
        </w:rPr>
        <w:t>七、承诺</w:t>
      </w:r>
    </w:p>
    <w:p>
      <w:pPr>
        <w:widowControl w:val="0"/>
        <w:numPr>
          <w:ilvl w:val="0"/>
          <w:numId w:val="12"/>
        </w:numPr>
        <w:tabs>
          <w:tab w:val="left" w:pos="1226"/>
        </w:tabs>
        <w:autoSpaceDE w:val="0"/>
        <w:autoSpaceDN w:val="0"/>
        <w:spacing w:before="201" w:after="0" w:line="302" w:lineRule="auto"/>
        <w:ind w:left="500" w:right="164" w:firstLine="480"/>
        <w:jc w:val="left"/>
        <w:rPr>
          <w:rFonts w:ascii="宋体" w:hAnsi="宋体" w:eastAsia="宋体" w:cs="宋体"/>
          <w:color w:val="auto"/>
          <w:sz w:val="24"/>
          <w:szCs w:val="22"/>
          <w:highlight w:val="none"/>
          <w:lang w:val="zh-CN" w:eastAsia="zh-CN" w:bidi="zh-CN"/>
        </w:rPr>
      </w:pPr>
      <w:r>
        <w:rPr>
          <w:rFonts w:ascii="宋体" w:hAnsi="宋体" w:eastAsia="宋体" w:cs="宋体"/>
          <w:color w:val="auto"/>
          <w:spacing w:val="3"/>
          <w:sz w:val="24"/>
          <w:szCs w:val="22"/>
          <w:highlight w:val="none"/>
          <w:lang w:val="zh-CN" w:eastAsia="zh-CN" w:bidi="zh-CN"/>
        </w:rPr>
        <w:t>发包人承诺按照法律规定履行项目审批手续、筹集工程建设资金并按照合同约定的期限和方式支付合同价款。</w:t>
      </w:r>
    </w:p>
    <w:p>
      <w:pPr>
        <w:widowControl w:val="0"/>
        <w:numPr>
          <w:ilvl w:val="0"/>
          <w:numId w:val="12"/>
        </w:numPr>
        <w:tabs>
          <w:tab w:val="left" w:pos="1226"/>
        </w:tabs>
        <w:autoSpaceDE w:val="0"/>
        <w:autoSpaceDN w:val="0"/>
        <w:spacing w:before="5" w:after="0" w:line="302" w:lineRule="auto"/>
        <w:ind w:left="500" w:right="164" w:firstLine="480"/>
        <w:jc w:val="left"/>
        <w:rPr>
          <w:rFonts w:ascii="宋体" w:hAnsi="宋体" w:eastAsia="宋体" w:cs="宋体"/>
          <w:color w:val="auto"/>
          <w:sz w:val="24"/>
          <w:szCs w:val="22"/>
          <w:highlight w:val="none"/>
          <w:lang w:val="zh-CN" w:eastAsia="zh-CN" w:bidi="zh-CN"/>
        </w:rPr>
      </w:pPr>
      <w:r>
        <w:rPr>
          <w:rFonts w:ascii="宋体" w:hAnsi="宋体" w:eastAsia="宋体" w:cs="宋体"/>
          <w:color w:val="auto"/>
          <w:spacing w:val="3"/>
          <w:sz w:val="24"/>
          <w:szCs w:val="22"/>
          <w:highlight w:val="none"/>
          <w:lang w:val="zh-CN" w:eastAsia="zh-CN" w:bidi="zh-CN"/>
        </w:rPr>
        <w:t>承包人承诺按照法律规定及合同约定组织完成工程施工，确保工程质量和安全， 不进行转包及违法分包，并在缺陷责任期及保修期内承担相应的工程维修责任。</w:t>
      </w:r>
    </w:p>
    <w:p>
      <w:pPr>
        <w:widowControl w:val="0"/>
        <w:numPr>
          <w:ilvl w:val="0"/>
          <w:numId w:val="12"/>
        </w:numPr>
        <w:tabs>
          <w:tab w:val="left" w:pos="1226"/>
        </w:tabs>
        <w:autoSpaceDE w:val="0"/>
        <w:autoSpaceDN w:val="0"/>
        <w:spacing w:before="3" w:after="0" w:line="302" w:lineRule="auto"/>
        <w:ind w:left="500" w:right="164" w:firstLine="480"/>
        <w:jc w:val="left"/>
        <w:rPr>
          <w:rFonts w:ascii="宋体" w:hAnsi="宋体" w:eastAsia="宋体" w:cs="宋体"/>
          <w:color w:val="auto"/>
          <w:sz w:val="24"/>
          <w:szCs w:val="22"/>
          <w:highlight w:val="none"/>
          <w:lang w:val="zh-CN" w:eastAsia="zh-CN" w:bidi="zh-CN"/>
        </w:rPr>
      </w:pPr>
      <w:r>
        <w:rPr>
          <w:rFonts w:ascii="宋体" w:hAnsi="宋体" w:eastAsia="宋体" w:cs="宋体"/>
          <w:color w:val="auto"/>
          <w:spacing w:val="3"/>
          <w:sz w:val="24"/>
          <w:szCs w:val="22"/>
          <w:highlight w:val="none"/>
          <w:lang w:val="zh-CN" w:eastAsia="zh-CN" w:bidi="zh-CN"/>
        </w:rPr>
        <w:t>发包人和承包人通过招投标形式签订合同的，双方理解并承诺不再就同一工程另行签订与合同实质性内容相背离的协议。</w:t>
      </w:r>
    </w:p>
    <w:p>
      <w:pPr>
        <w:widowControl w:val="0"/>
        <w:autoSpaceDE w:val="0"/>
        <w:autoSpaceDN w:val="0"/>
        <w:spacing w:before="12" w:after="0" w:line="240" w:lineRule="auto"/>
        <w:ind w:left="0" w:right="0"/>
        <w:jc w:val="left"/>
        <w:rPr>
          <w:rFonts w:ascii="宋体" w:hAnsi="宋体" w:eastAsia="宋体" w:cs="宋体"/>
          <w:color w:val="auto"/>
          <w:sz w:val="18"/>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9" w:name="    八、词语含义"/>
      <w:bookmarkEnd w:id="59"/>
      <w:r>
        <w:rPr>
          <w:rFonts w:ascii="宋体" w:hAnsi="宋体" w:eastAsia="宋体" w:cs="宋体"/>
          <w:b/>
          <w:bCs/>
          <w:color w:val="auto"/>
          <w:sz w:val="24"/>
          <w:szCs w:val="24"/>
          <w:highlight w:val="none"/>
          <w:lang w:val="zh-CN" w:eastAsia="zh-CN" w:bidi="zh-CN"/>
        </w:rPr>
        <w:t>八、词语含义</w:t>
      </w:r>
    </w:p>
    <w:p>
      <w:pPr>
        <w:widowControl w:val="0"/>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本协议书中词语含义与第二部分通用合同条款中赋予的含义相同。</w:t>
      </w:r>
    </w:p>
    <w:p>
      <w:pPr>
        <w:spacing w:after="0"/>
        <w:rPr>
          <w:color w:val="auto"/>
          <w:highlight w:val="none"/>
        </w:rPr>
        <w:sectPr>
          <w:pgSz w:w="11910" w:h="16840"/>
          <w:pgMar w:top="1060" w:right="840" w:bottom="780" w:left="1100" w:header="747" w:footer="594" w:gutter="0"/>
          <w:pgNumType w:fmt="decimal"/>
          <w:cols w:space="720" w:num="1"/>
        </w:sectPr>
      </w:pPr>
    </w:p>
    <w:p>
      <w:pPr>
        <w:widowControl w:val="0"/>
        <w:autoSpaceDE w:val="0"/>
        <w:autoSpaceDN w:val="0"/>
        <w:spacing w:before="74"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0" w:name="    九、签订时间"/>
      <w:bookmarkEnd w:id="60"/>
      <w:r>
        <w:rPr>
          <w:rFonts w:ascii="宋体" w:hAnsi="宋体" w:eastAsia="宋体" w:cs="宋体"/>
          <w:b/>
          <w:bCs/>
          <w:color w:val="auto"/>
          <w:sz w:val="24"/>
          <w:szCs w:val="24"/>
          <w:highlight w:val="none"/>
          <w:lang w:val="zh-CN" w:eastAsia="zh-CN" w:bidi="zh-CN"/>
        </w:rPr>
        <w:t>九、签订时间</w:t>
      </w:r>
    </w:p>
    <w:p>
      <w:pPr>
        <w:widowControl w:val="0"/>
        <w:tabs>
          <w:tab w:val="left" w:pos="3020"/>
          <w:tab w:val="left" w:pos="3740"/>
          <w:tab w:val="left" w:pos="4460"/>
        </w:tabs>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本合同于</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年</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月</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日签订。</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1" w:name="    十、签订地点"/>
      <w:bookmarkEnd w:id="61"/>
      <w:r>
        <w:rPr>
          <w:rFonts w:ascii="宋体" w:hAnsi="宋体" w:eastAsia="宋体" w:cs="宋体"/>
          <w:b/>
          <w:bCs/>
          <w:color w:val="auto"/>
          <w:sz w:val="24"/>
          <w:szCs w:val="24"/>
          <w:highlight w:val="none"/>
          <w:lang w:val="zh-CN" w:eastAsia="zh-CN" w:bidi="zh-CN"/>
        </w:rPr>
        <w:t>十、签订地点</w:t>
      </w:r>
    </w:p>
    <w:p>
      <w:pPr>
        <w:widowControl w:val="0"/>
        <w:tabs>
          <w:tab w:val="left" w:pos="6260"/>
        </w:tabs>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本合同在</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签订。</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2" w:name="    十一、补充协议"/>
      <w:bookmarkEnd w:id="62"/>
      <w:r>
        <w:rPr>
          <w:rFonts w:ascii="宋体" w:hAnsi="宋体" w:eastAsia="宋体" w:cs="宋体"/>
          <w:b/>
          <w:bCs/>
          <w:color w:val="auto"/>
          <w:sz w:val="24"/>
          <w:szCs w:val="24"/>
          <w:highlight w:val="none"/>
          <w:lang w:val="zh-CN" w:eastAsia="zh-CN" w:bidi="zh-CN"/>
        </w:rPr>
        <w:t>十一、补充协议</w:t>
      </w:r>
    </w:p>
    <w:p>
      <w:pPr>
        <w:widowControl w:val="0"/>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合同未尽事宜，合同当事人另行签订补充协议，补充协议是合同的组成部分。</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3" w:name="    十二、合同生效"/>
      <w:bookmarkEnd w:id="63"/>
      <w:r>
        <w:rPr>
          <w:rFonts w:ascii="宋体" w:hAnsi="宋体" w:eastAsia="宋体" w:cs="宋体"/>
          <w:b/>
          <w:bCs/>
          <w:color w:val="auto"/>
          <w:sz w:val="24"/>
          <w:szCs w:val="24"/>
          <w:highlight w:val="none"/>
          <w:lang w:val="zh-CN" w:eastAsia="zh-CN" w:bidi="zh-CN"/>
        </w:rPr>
        <w:t>十二、合同生效</w:t>
      </w:r>
    </w:p>
    <w:p>
      <w:pPr>
        <w:widowControl w:val="0"/>
        <w:tabs>
          <w:tab w:val="left" w:pos="6140"/>
        </w:tabs>
        <w:autoSpaceDE w:val="0"/>
        <w:autoSpaceDN w:val="0"/>
        <w:spacing w:before="202"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本合同自</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生效。</w:t>
      </w:r>
    </w:p>
    <w:p>
      <w:pPr>
        <w:widowControl w:val="0"/>
        <w:autoSpaceDE w:val="0"/>
        <w:autoSpaceDN w:val="0"/>
        <w:spacing w:before="3"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4" w:name="    十三、合同份数"/>
      <w:bookmarkEnd w:id="64"/>
      <w:r>
        <w:rPr>
          <w:rFonts w:ascii="宋体" w:hAnsi="宋体" w:eastAsia="宋体" w:cs="宋体"/>
          <w:b/>
          <w:bCs/>
          <w:color w:val="auto"/>
          <w:sz w:val="24"/>
          <w:szCs w:val="24"/>
          <w:highlight w:val="none"/>
          <w:lang w:val="zh-CN" w:eastAsia="zh-CN" w:bidi="zh-CN"/>
        </w:rPr>
        <w:t>十三、合同份数</w:t>
      </w:r>
    </w:p>
    <w:p>
      <w:pPr>
        <w:widowControl w:val="0"/>
        <w:tabs>
          <w:tab w:val="left" w:pos="2660"/>
          <w:tab w:val="left" w:pos="6980"/>
          <w:tab w:val="left" w:pos="8900"/>
        </w:tabs>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本合同一式</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份，均具有同等法律效力，发包人执</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份，承包人执</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份。</w:t>
      </w:r>
    </w:p>
    <w:p>
      <w:pPr>
        <w:widowControl w:val="0"/>
        <w:autoSpaceDE w:val="0"/>
        <w:autoSpaceDN w:val="0"/>
        <w:spacing w:before="0" w:after="0" w:line="240" w:lineRule="auto"/>
        <w:ind w:left="0" w:right="0"/>
        <w:jc w:val="left"/>
        <w:rPr>
          <w:rFonts w:ascii="宋体" w:hAnsi="宋体" w:eastAsia="宋体" w:cs="宋体"/>
          <w:color w:val="auto"/>
          <w:sz w:val="26"/>
          <w:szCs w:val="24"/>
          <w:highlight w:val="none"/>
          <w:lang w:val="zh-CN" w:eastAsia="zh-CN" w:bidi="zh-CN"/>
        </w:rPr>
      </w:pPr>
    </w:p>
    <w:p>
      <w:pPr>
        <w:widowControl w:val="0"/>
        <w:autoSpaceDE w:val="0"/>
        <w:autoSpaceDN w:val="0"/>
        <w:spacing w:before="0" w:after="0" w:line="240" w:lineRule="auto"/>
        <w:ind w:left="0" w:right="0"/>
        <w:jc w:val="left"/>
        <w:rPr>
          <w:rFonts w:ascii="宋体" w:hAnsi="宋体" w:eastAsia="宋体" w:cs="宋体"/>
          <w:color w:val="auto"/>
          <w:sz w:val="26"/>
          <w:szCs w:val="24"/>
          <w:highlight w:val="none"/>
          <w:lang w:val="zh-CN" w:eastAsia="zh-CN" w:bidi="zh-CN"/>
        </w:rPr>
      </w:pPr>
    </w:p>
    <w:p>
      <w:pPr>
        <w:widowControl w:val="0"/>
        <w:tabs>
          <w:tab w:val="left" w:pos="1700"/>
          <w:tab w:val="left" w:pos="5420"/>
          <w:tab w:val="left" w:pos="6620"/>
        </w:tabs>
        <w:autoSpaceDE w:val="0"/>
        <w:autoSpaceDN w:val="0"/>
        <w:spacing w:before="193" w:after="0" w:line="240" w:lineRule="auto"/>
        <w:ind w:left="50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发包人：</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(公章)</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承包人：</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(公章)</w:t>
      </w:r>
    </w:p>
    <w:p>
      <w:pPr>
        <w:widowControl w:val="0"/>
        <w:autoSpaceDE w:val="0"/>
        <w:autoSpaceDN w:val="0"/>
        <w:spacing w:before="0" w:after="0" w:line="240" w:lineRule="auto"/>
        <w:ind w:left="0" w:right="0"/>
        <w:jc w:val="left"/>
        <w:rPr>
          <w:rFonts w:ascii="宋体" w:hAnsi="宋体" w:eastAsia="宋体" w:cs="宋体"/>
          <w:color w:val="auto"/>
          <w:sz w:val="24"/>
          <w:szCs w:val="24"/>
          <w:highlight w:val="none"/>
          <w:lang w:val="zh-CN" w:eastAsia="zh-CN" w:bidi="zh-CN"/>
        </w:rPr>
      </w:pPr>
    </w:p>
    <w:p>
      <w:pPr>
        <w:widowControl w:val="0"/>
        <w:tabs>
          <w:tab w:val="left" w:pos="5420"/>
        </w:tabs>
        <w:autoSpaceDE w:val="0"/>
        <w:autoSpaceDN w:val="0"/>
        <w:spacing w:before="163" w:after="0" w:line="240" w:lineRule="auto"/>
        <w:ind w:left="50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法定代表人或其委托代理人：</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法定代表人或其委托代理人：</w:t>
      </w:r>
    </w:p>
    <w:p>
      <w:pPr>
        <w:widowControl w:val="0"/>
        <w:tabs>
          <w:tab w:val="left" w:pos="5420"/>
        </w:tabs>
        <w:autoSpaceDE w:val="0"/>
        <w:autoSpaceDN w:val="0"/>
        <w:spacing w:before="81" w:after="0" w:line="240" w:lineRule="auto"/>
        <w:ind w:left="50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（签字）</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（签字）</w:t>
      </w:r>
    </w:p>
    <w:p>
      <w:pPr>
        <w:widowControl w:val="0"/>
        <w:autoSpaceDE w:val="0"/>
        <w:autoSpaceDN w:val="0"/>
        <w:spacing w:before="0" w:after="0" w:line="240" w:lineRule="auto"/>
        <w:ind w:left="0" w:right="0"/>
        <w:jc w:val="left"/>
        <w:rPr>
          <w:rFonts w:ascii="宋体" w:hAnsi="宋体" w:eastAsia="宋体" w:cs="宋体"/>
          <w:color w:val="auto"/>
          <w:sz w:val="24"/>
          <w:szCs w:val="24"/>
          <w:highlight w:val="none"/>
          <w:lang w:val="zh-CN" w:eastAsia="zh-CN" w:bidi="zh-CN"/>
        </w:rPr>
      </w:pPr>
    </w:p>
    <w:p>
      <w:pPr>
        <w:widowControl w:val="0"/>
        <w:tabs>
          <w:tab w:val="left" w:pos="4039"/>
          <w:tab w:val="left" w:pos="5420"/>
          <w:tab w:val="left" w:pos="7879"/>
        </w:tabs>
        <w:autoSpaceDE w:val="0"/>
        <w:autoSpaceDN w:val="0"/>
        <w:spacing w:before="165" w:after="0" w:line="240" w:lineRule="auto"/>
        <w:ind w:left="500" w:right="0"/>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组织机构代码：</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组</w:t>
      </w:r>
      <w:r>
        <w:rPr>
          <w:rFonts w:ascii="宋体" w:hAnsi="宋体" w:eastAsia="宋体" w:cs="宋体"/>
          <w:color w:val="auto"/>
          <w:sz w:val="24"/>
          <w:szCs w:val="24"/>
          <w:highlight w:val="none"/>
          <w:lang w:val="zh-CN" w:eastAsia="zh-CN" w:bidi="zh-CN"/>
        </w:rPr>
        <w:t>织机构代码：</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p>
    <w:p>
      <w:pPr>
        <w:widowControl w:val="0"/>
        <w:tabs>
          <w:tab w:val="left" w:pos="980"/>
          <w:tab w:val="left" w:pos="4039"/>
          <w:tab w:val="left" w:pos="5420"/>
          <w:tab w:val="left" w:pos="5900"/>
          <w:tab w:val="left" w:pos="8119"/>
          <w:tab w:val="left" w:pos="8359"/>
          <w:tab w:val="left" w:pos="8599"/>
        </w:tabs>
        <w:autoSpaceDE w:val="0"/>
        <w:autoSpaceDN w:val="0"/>
        <w:spacing w:before="81" w:after="0" w:line="302" w:lineRule="auto"/>
        <w:ind w:left="500" w:right="1365"/>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地</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址：</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地</w:t>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址</w:t>
      </w:r>
      <w:r>
        <w:rPr>
          <w:rFonts w:ascii="宋体" w:hAnsi="宋体" w:eastAsia="宋体" w:cs="宋体"/>
          <w:color w:val="auto"/>
          <w:sz w:val="24"/>
          <w:szCs w:val="24"/>
          <w:highlight w:val="none"/>
          <w:lang w:val="zh-CN" w:eastAsia="zh-CN" w:bidi="zh-CN"/>
        </w:rPr>
        <w:t>：</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 xml:space="preserve"> 邮政编码：</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邮</w:t>
      </w:r>
      <w:r>
        <w:rPr>
          <w:rFonts w:ascii="宋体" w:hAnsi="宋体" w:eastAsia="宋体" w:cs="宋体"/>
          <w:color w:val="auto"/>
          <w:sz w:val="24"/>
          <w:szCs w:val="24"/>
          <w:highlight w:val="none"/>
          <w:lang w:val="zh-CN" w:eastAsia="zh-CN" w:bidi="zh-CN"/>
        </w:rPr>
        <w:t>政编码：</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lang w:val="zh-CN" w:eastAsia="zh-CN" w:bidi="zh-CN"/>
        </w:rPr>
        <w:t>法定代表人：</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法</w:t>
      </w:r>
      <w:r>
        <w:rPr>
          <w:rFonts w:ascii="宋体" w:hAnsi="宋体" w:eastAsia="宋体" w:cs="宋体"/>
          <w:color w:val="auto"/>
          <w:sz w:val="24"/>
          <w:szCs w:val="24"/>
          <w:highlight w:val="none"/>
          <w:lang w:val="zh-CN" w:eastAsia="zh-CN" w:bidi="zh-CN"/>
        </w:rPr>
        <w:t>定代表人：</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p>
    <w:p>
      <w:pPr>
        <w:widowControl w:val="0"/>
        <w:tabs>
          <w:tab w:val="left" w:pos="4039"/>
          <w:tab w:val="left" w:pos="5420"/>
          <w:tab w:val="left" w:pos="7399"/>
        </w:tabs>
        <w:autoSpaceDE w:val="0"/>
        <w:autoSpaceDN w:val="0"/>
        <w:spacing w:before="4" w:after="0" w:line="240" w:lineRule="auto"/>
        <w:ind w:left="500" w:right="0"/>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委托代理人：</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委</w:t>
      </w:r>
      <w:r>
        <w:rPr>
          <w:rFonts w:ascii="宋体" w:hAnsi="宋体" w:eastAsia="宋体" w:cs="宋体"/>
          <w:color w:val="auto"/>
          <w:sz w:val="24"/>
          <w:szCs w:val="24"/>
          <w:highlight w:val="none"/>
          <w:lang w:val="zh-CN" w:eastAsia="zh-CN" w:bidi="zh-CN"/>
        </w:rPr>
        <w:t>托代理人：</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p>
    <w:p>
      <w:pPr>
        <w:widowControl w:val="0"/>
        <w:tabs>
          <w:tab w:val="left" w:pos="980"/>
          <w:tab w:val="left" w:pos="4039"/>
          <w:tab w:val="left" w:pos="5420"/>
          <w:tab w:val="left" w:pos="5900"/>
          <w:tab w:val="left" w:pos="8479"/>
          <w:tab w:val="left" w:pos="8719"/>
        </w:tabs>
        <w:autoSpaceDE w:val="0"/>
        <w:autoSpaceDN w:val="0"/>
        <w:spacing w:before="82" w:after="0" w:line="302" w:lineRule="auto"/>
        <w:ind w:left="500" w:right="1245"/>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电</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话：</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电</w:t>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话</w:t>
      </w:r>
      <w:r>
        <w:rPr>
          <w:rFonts w:ascii="宋体" w:hAnsi="宋体" w:eastAsia="宋体" w:cs="宋体"/>
          <w:color w:val="auto"/>
          <w:sz w:val="24"/>
          <w:szCs w:val="24"/>
          <w:highlight w:val="none"/>
          <w:lang w:val="zh-CN" w:eastAsia="zh-CN" w:bidi="zh-CN"/>
        </w:rPr>
        <w:t>：</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 xml:space="preserve"> 传</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真：</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传</w:t>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真</w:t>
      </w:r>
      <w:r>
        <w:rPr>
          <w:rFonts w:ascii="宋体" w:hAnsi="宋体" w:eastAsia="宋体" w:cs="宋体"/>
          <w:color w:val="auto"/>
          <w:sz w:val="24"/>
          <w:szCs w:val="24"/>
          <w:highlight w:val="none"/>
          <w:lang w:val="zh-CN" w:eastAsia="zh-CN" w:bidi="zh-CN"/>
        </w:rPr>
        <w:t>：</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lang w:val="zh-CN" w:eastAsia="zh-CN" w:bidi="zh-CN"/>
        </w:rPr>
        <w:t>电子信箱：</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电</w:t>
      </w:r>
      <w:r>
        <w:rPr>
          <w:rFonts w:ascii="宋体" w:hAnsi="宋体" w:eastAsia="宋体" w:cs="宋体"/>
          <w:color w:val="auto"/>
          <w:sz w:val="24"/>
          <w:szCs w:val="24"/>
          <w:highlight w:val="none"/>
          <w:lang w:val="zh-CN" w:eastAsia="zh-CN" w:bidi="zh-CN"/>
        </w:rPr>
        <w:t>子信箱：</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lang w:val="zh-CN" w:eastAsia="zh-CN" w:bidi="zh-CN"/>
        </w:rPr>
        <w:t>开户银行：</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开</w:t>
      </w:r>
      <w:r>
        <w:rPr>
          <w:rFonts w:ascii="宋体" w:hAnsi="宋体" w:eastAsia="宋体" w:cs="宋体"/>
          <w:color w:val="auto"/>
          <w:sz w:val="24"/>
          <w:szCs w:val="24"/>
          <w:highlight w:val="none"/>
          <w:lang w:val="zh-CN" w:eastAsia="zh-CN" w:bidi="zh-CN"/>
        </w:rPr>
        <w:t>户银行：</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p>
    <w:p>
      <w:pPr>
        <w:widowControl w:val="0"/>
        <w:tabs>
          <w:tab w:val="left" w:pos="980"/>
          <w:tab w:val="left" w:pos="4039"/>
          <w:tab w:val="left" w:pos="5420"/>
          <w:tab w:val="left" w:pos="5900"/>
          <w:tab w:val="left" w:pos="8959"/>
        </w:tabs>
        <w:autoSpaceDE w:val="0"/>
        <w:autoSpaceDN w:val="0"/>
        <w:spacing w:before="5" w:after="0" w:line="240" w:lineRule="auto"/>
        <w:ind w:left="500" w:right="0"/>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账</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号：</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账</w:t>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号</w:t>
      </w:r>
      <w:r>
        <w:rPr>
          <w:rFonts w:ascii="宋体" w:hAnsi="宋体" w:eastAsia="宋体" w:cs="宋体"/>
          <w:color w:val="auto"/>
          <w:sz w:val="24"/>
          <w:szCs w:val="24"/>
          <w:highlight w:val="none"/>
          <w:lang w:val="zh-CN" w:eastAsia="zh-CN" w:bidi="zh-CN"/>
        </w:rPr>
        <w:t>：</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p>
    <w:p>
      <w:pPr>
        <w:spacing w:after="0"/>
        <w:rPr>
          <w:rFonts w:ascii="Times New Roman" w:eastAsia="Times New Roman"/>
          <w:color w:val="auto"/>
          <w:highlight w:val="none"/>
        </w:rPr>
        <w:sectPr>
          <w:pgSz w:w="11910" w:h="16840"/>
          <w:pgMar w:top="1060" w:right="840" w:bottom="780" w:left="1100" w:header="747" w:footer="594" w:gutter="0"/>
          <w:pgNumType w:fmt="decimal"/>
          <w:cols w:space="720" w:num="1"/>
        </w:sectPr>
      </w:pPr>
    </w:p>
    <w:p>
      <w:pPr>
        <w:widowControl w:val="0"/>
        <w:autoSpaceDE w:val="0"/>
        <w:autoSpaceDN w:val="0"/>
        <w:spacing w:before="75" w:after="0" w:line="240" w:lineRule="auto"/>
        <w:ind w:left="2144" w:right="1813"/>
        <w:jc w:val="center"/>
        <w:outlineLvl w:val="2"/>
        <w:rPr>
          <w:rFonts w:ascii="宋体" w:hAnsi="宋体" w:eastAsia="宋体" w:cs="宋体"/>
          <w:color w:val="auto"/>
          <w:sz w:val="32"/>
          <w:szCs w:val="32"/>
          <w:highlight w:val="none"/>
          <w:lang w:val="zh-CN" w:eastAsia="zh-CN" w:bidi="zh-CN"/>
        </w:rPr>
      </w:pPr>
      <w:bookmarkStart w:id="65" w:name="第2节 通用合同条款"/>
      <w:bookmarkEnd w:id="65"/>
      <w:r>
        <w:rPr>
          <w:rFonts w:ascii="宋体" w:hAnsi="宋体" w:eastAsia="宋体" w:cs="宋体"/>
          <w:color w:val="auto"/>
          <w:sz w:val="32"/>
          <w:szCs w:val="32"/>
          <w:highlight w:val="none"/>
          <w:lang w:val="zh-CN" w:eastAsia="zh-CN" w:bidi="zh-CN"/>
        </w:rPr>
        <w:t xml:space="preserve">第 </w:t>
      </w:r>
      <w:r>
        <w:rPr>
          <w:rFonts w:ascii="Cambria" w:hAnsi="宋体" w:eastAsia="Cambria" w:cs="宋体"/>
          <w:i/>
          <w:color w:val="auto"/>
          <w:sz w:val="32"/>
          <w:szCs w:val="32"/>
          <w:highlight w:val="none"/>
          <w:lang w:val="zh-CN" w:eastAsia="zh-CN" w:bidi="zh-CN"/>
        </w:rPr>
        <w:t xml:space="preserve">2 </w:t>
      </w:r>
      <w:r>
        <w:rPr>
          <w:rFonts w:ascii="宋体" w:hAnsi="宋体" w:eastAsia="宋体" w:cs="宋体"/>
          <w:color w:val="auto"/>
          <w:sz w:val="32"/>
          <w:szCs w:val="32"/>
          <w:highlight w:val="none"/>
          <w:lang w:val="zh-CN" w:eastAsia="zh-CN" w:bidi="zh-CN"/>
        </w:rPr>
        <w:t>节通用合同条款</w:t>
      </w:r>
    </w:p>
    <w:p>
      <w:pPr>
        <w:widowControl w:val="0"/>
        <w:autoSpaceDE w:val="0"/>
        <w:autoSpaceDN w:val="0"/>
        <w:spacing w:before="0" w:after="0" w:line="240" w:lineRule="auto"/>
        <w:ind w:left="0" w:right="0"/>
        <w:jc w:val="left"/>
        <w:rPr>
          <w:rFonts w:ascii="宋体" w:hAnsi="宋体" w:eastAsia="宋体" w:cs="宋体"/>
          <w:color w:val="auto"/>
          <w:sz w:val="27"/>
          <w:szCs w:val="24"/>
          <w:highlight w:val="none"/>
          <w:lang w:val="zh-CN" w:eastAsia="zh-CN" w:bidi="zh-CN"/>
        </w:rPr>
      </w:pPr>
    </w:p>
    <w:p>
      <w:pPr>
        <w:pStyle w:val="4"/>
        <w:numPr>
          <w:ilvl w:val="0"/>
          <w:numId w:val="0"/>
        </w:numPr>
        <w:spacing w:before="1440"/>
        <w:jc w:val="center"/>
        <w:rPr>
          <w:rFonts w:hint="eastAsia" w:ascii="宋体" w:hAnsi="宋体" w:eastAsia="宋体" w:cs="宋体"/>
          <w:color w:val="auto"/>
          <w:sz w:val="28"/>
          <w:szCs w:val="28"/>
          <w:highlight w:val="none"/>
        </w:rPr>
      </w:pPr>
      <w:bookmarkStart w:id="66" w:name="“通用合同条款”内容见《通用本》"/>
      <w:bookmarkEnd w:id="66"/>
      <w:bookmarkStart w:id="67" w:name="_Toc28618"/>
      <w:bookmarkStart w:id="68" w:name="_Toc1903"/>
      <w:r>
        <w:rPr>
          <w:rFonts w:hint="eastAsia" w:ascii="宋体" w:hAnsi="宋体" w:eastAsia="宋体" w:cs="宋体"/>
          <w:color w:val="auto"/>
          <w:sz w:val="28"/>
          <w:szCs w:val="28"/>
          <w:highlight w:val="none"/>
        </w:rPr>
        <w:t>“</w:t>
      </w:r>
      <w:bookmarkStart w:id="69" w:name="_Toc13309381"/>
      <w:bookmarkStart w:id="70" w:name="_Toc215480812"/>
      <w:r>
        <w:rPr>
          <w:rFonts w:hint="eastAsia" w:ascii="宋体" w:hAnsi="宋体" w:eastAsia="宋体" w:cs="宋体"/>
          <w:color w:val="auto"/>
          <w:sz w:val="28"/>
          <w:szCs w:val="28"/>
          <w:highlight w:val="none"/>
        </w:rPr>
        <w:t>通用合同条款”内容见《建设工程施工合同（示范文本）》（GF-2013-0201）</w:t>
      </w:r>
      <w:bookmarkEnd w:id="67"/>
    </w:p>
    <w:bookmarkEnd w:id="69"/>
    <w:bookmarkEnd w:id="70"/>
    <w:p>
      <w:pPr>
        <w:pStyle w:val="4"/>
        <w:pageBreakBefore/>
        <w:numPr>
          <w:ilvl w:val="0"/>
          <w:numId w:val="0"/>
        </w:numPr>
        <w:spacing w:before="120" w:after="100" w:afterAutospacing="1"/>
        <w:jc w:val="center"/>
        <w:rPr>
          <w:rFonts w:hint="eastAsia" w:ascii="宋体" w:hAnsi="宋体" w:eastAsia="宋体" w:cs="宋体"/>
          <w:color w:val="auto"/>
          <w:sz w:val="24"/>
          <w:highlight w:val="none"/>
        </w:rPr>
      </w:pPr>
      <w:r>
        <w:rPr>
          <w:rFonts w:hint="eastAsia" w:ascii="宋体" w:hAnsi="宋体" w:eastAsia="宋体" w:cs="宋体"/>
          <w:b w:val="0"/>
          <w:color w:val="auto"/>
          <w:highlight w:val="none"/>
        </w:rPr>
        <w:t>通</w:t>
      </w:r>
      <w:bookmarkStart w:id="71" w:name="_Toc215480813"/>
      <w:bookmarkStart w:id="72" w:name="_Toc13309382"/>
      <w:r>
        <w:rPr>
          <w:rFonts w:hint="eastAsia" w:ascii="宋体" w:hAnsi="宋体" w:eastAsia="宋体" w:cs="宋体"/>
          <w:b w:val="0"/>
          <w:color w:val="auto"/>
          <w:highlight w:val="none"/>
        </w:rPr>
        <w:t>用合同条款补正表</w:t>
      </w:r>
      <w:bookmarkEnd w:id="68"/>
    </w:p>
    <w:bookmarkEnd w:id="71"/>
    <w:bookmarkEnd w:id="72"/>
    <w:p>
      <w:pPr>
        <w:pStyle w:val="7"/>
        <w:ind w:firstLine="480"/>
        <w:rPr>
          <w:rFonts w:hint="eastAsia" w:hAnsi="宋体" w:eastAsia="宋体" w:cs="宋体"/>
          <w:color w:val="auto"/>
          <w:highlight w:val="none"/>
        </w:rPr>
      </w:pPr>
    </w:p>
    <w:tbl>
      <w:tblPr>
        <w:tblStyle w:val="13"/>
        <w:tblpPr w:leftFromText="180" w:rightFromText="180" w:vertAnchor="text" w:horzAnchor="page" w:tblpX="1582" w:tblpY="334"/>
        <w:tblOverlap w:val="never"/>
        <w:tblW w:w="9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05"/>
        <w:gridCol w:w="3795"/>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1005"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条款号</w:t>
            </w:r>
          </w:p>
        </w:tc>
        <w:tc>
          <w:tcPr>
            <w:tcW w:w="3795"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原通用合同条款内容</w:t>
            </w:r>
          </w:p>
        </w:tc>
        <w:tc>
          <w:tcPr>
            <w:tcW w:w="3700" w:type="dxa"/>
            <w:noWrap w:val="0"/>
            <w:vAlign w:val="center"/>
          </w:tcPr>
          <w:p>
            <w:pPr>
              <w:widowControl/>
              <w:adjustRightInd/>
              <w:spacing w:line="240" w:lineRule="auto"/>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删除、补充或修改后内容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08"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1   </w:t>
            </w:r>
          </w:p>
        </w:tc>
        <w:tc>
          <w:tcPr>
            <w:tcW w:w="1005"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2.5 </w:t>
            </w:r>
          </w:p>
        </w:tc>
        <w:tc>
          <w:tcPr>
            <w:tcW w:w="3795"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 xml:space="preserve"> 除专用合同条款另有约定外，发包人要求承包人提供履约担保的，发包人应当向承包人提供支付担保。支付担保可以采用银行保函或担保公司担保或建设工程保证保险等形式，具体由合同当事人在专用合同条款中约定。</w:t>
            </w:r>
          </w:p>
        </w:tc>
        <w:tc>
          <w:tcPr>
            <w:tcW w:w="3700"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发包人应当向承包人提供支付担保。支付担保可以采用银行保函或担保公司担保或建设工程保证保险等形式，具体由合同当事人在专用合同条款中约定。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08"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2  </w:t>
            </w:r>
          </w:p>
        </w:tc>
        <w:tc>
          <w:tcPr>
            <w:tcW w:w="1005"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12.6  </w:t>
            </w:r>
          </w:p>
        </w:tc>
        <w:tc>
          <w:tcPr>
            <w:tcW w:w="3795" w:type="dxa"/>
            <w:noWrap w:val="0"/>
            <w:vAlign w:val="top"/>
          </w:tcPr>
          <w:p>
            <w:pPr>
              <w:pStyle w:val="27"/>
              <w:spacing w:line="360" w:lineRule="exact"/>
              <w:rPr>
                <w:rFonts w:hint="eastAsia" w:ascii="宋体" w:hAnsi="宋体" w:eastAsia="宋体"/>
                <w:color w:val="auto"/>
                <w:highlight w:val="none"/>
              </w:rPr>
            </w:pPr>
            <w:r>
              <w:rPr>
                <w:rFonts w:hint="eastAsia" w:ascii="宋体" w:hAnsi="宋体" w:eastAsia="宋体"/>
                <w:color w:val="auto"/>
                <w:highlight w:val="none"/>
              </w:rPr>
              <w:t xml:space="preserve">                                   </w:t>
            </w:r>
          </w:p>
          <w:p>
            <w:pPr>
              <w:pStyle w:val="27"/>
              <w:spacing w:line="360" w:lineRule="exact"/>
              <w:rPr>
                <w:rFonts w:hint="eastAsia" w:ascii="宋体" w:hAnsi="宋体" w:eastAsia="宋体"/>
                <w:color w:val="auto"/>
                <w:highlight w:val="none"/>
              </w:rPr>
            </w:pPr>
            <w:r>
              <w:rPr>
                <w:rFonts w:hint="eastAsia" w:ascii="宋体" w:hAnsi="宋体" w:eastAsia="宋体"/>
                <w:color w:val="auto"/>
                <w:highlight w:val="none"/>
              </w:rPr>
              <w:t xml:space="preserve">                                   </w:t>
            </w:r>
          </w:p>
          <w:p>
            <w:pPr>
              <w:pStyle w:val="27"/>
              <w:spacing w:line="360" w:lineRule="exact"/>
              <w:rPr>
                <w:rFonts w:hint="eastAsia" w:ascii="宋体" w:hAnsi="宋体" w:eastAsia="宋体"/>
                <w:color w:val="auto"/>
                <w:highlight w:val="none"/>
              </w:rPr>
            </w:pPr>
            <w:r>
              <w:rPr>
                <w:rFonts w:hint="eastAsia" w:ascii="宋体" w:hAnsi="宋体" w:eastAsia="宋体"/>
                <w:color w:val="auto"/>
                <w:highlight w:val="none"/>
              </w:rPr>
              <w:t xml:space="preserve">                                   </w:t>
            </w:r>
          </w:p>
          <w:p>
            <w:pPr>
              <w:pStyle w:val="27"/>
              <w:spacing w:line="360" w:lineRule="exact"/>
              <w:rPr>
                <w:rFonts w:hint="eastAsia" w:ascii="宋体" w:hAnsi="宋体" w:eastAsia="宋体"/>
                <w:color w:val="auto"/>
                <w:highlight w:val="none"/>
              </w:rPr>
            </w:pPr>
            <w:r>
              <w:rPr>
                <w:rFonts w:hint="eastAsia" w:ascii="宋体" w:hAnsi="宋体" w:eastAsia="宋体"/>
                <w:color w:val="auto"/>
                <w:highlight w:val="none"/>
              </w:rPr>
              <w:t xml:space="preserve">                                   </w:t>
            </w:r>
          </w:p>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 xml:space="preserve">                       </w:t>
            </w:r>
          </w:p>
        </w:tc>
        <w:tc>
          <w:tcPr>
            <w:tcW w:w="3700"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 xml:space="preserve"> 增加一款，即“12.6 承包人应根据《保障农民工工资支付条例》和《关于印发福建省工程建设领域农民工工资专用账户管理暂行办法的通知》（闽人社发〔2018〕8号）的规定建立工资专户，实行人工费（工资款）与其他工程款分账管理。发包人支付工程款时，应按规定将人工费部分单独支付至工资专户。承包人应与发包人、开户银行签订《福建省工程建设领域农民工工资专用账户资金管理协议》。工程有专业分包、劳务分包的，分包企业应委托承包人代发工资，在签订分包协议时，与承包人一并签订《福建省工程建设领域农民工工资委托支付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08"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3  </w:t>
            </w:r>
          </w:p>
        </w:tc>
        <w:tc>
          <w:tcPr>
            <w:tcW w:w="1005"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12.4.4 第（2）项  </w:t>
            </w:r>
          </w:p>
        </w:tc>
        <w:tc>
          <w:tcPr>
            <w:tcW w:w="3795"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 xml:space="preserve"> 除专用合同条款另有约定外，发包人应在进度款支付证书或临时进度款支付证书签发后14天内完成支付，发包人逾期支付进度款的，应按照中国人民银行发布的同期同类贷款基准利率支付违约金。 </w:t>
            </w:r>
          </w:p>
        </w:tc>
        <w:tc>
          <w:tcPr>
            <w:tcW w:w="3700"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除专用合同条款另有约定外，发包人应在进度款支付证书或临时进度款支付证书签发后14天内完成支付，发包人逾期支付进度款的，应按照中国人民银行发布的同期同类贷款基准利率支付违约金。未经承包人同意，发包人不得以商业汇票等非货币形式支付进度款。</w:t>
            </w:r>
          </w:p>
        </w:tc>
      </w:tr>
    </w:tbl>
    <w:p>
      <w:pPr>
        <w:rPr>
          <w:rFonts w:hint="eastAsia" w:ascii="宋体" w:hAnsi="宋体" w:eastAsia="宋体" w:cs="宋体"/>
          <w:color w:val="auto"/>
          <w:highlight w:val="none"/>
        </w:rPr>
      </w:pPr>
    </w:p>
    <w:p>
      <w:pPr>
        <w:spacing w:before="100" w:beforeAutospacing="1" w:after="100" w:afterAutospacing="1" w:line="300" w:lineRule="auto"/>
        <w:rPr>
          <w:rFonts w:hint="eastAsia" w:ascii="宋体" w:hAnsi="宋体" w:eastAsia="宋体" w:cs="宋体"/>
          <w:color w:val="auto"/>
          <w:sz w:val="24"/>
          <w:szCs w:val="24"/>
          <w:highlight w:val="none"/>
        </w:rPr>
        <w:sectPr>
          <w:footerReference r:id="rId6" w:type="default"/>
          <w:pgSz w:w="11906" w:h="16838"/>
          <w:pgMar w:top="1440" w:right="1400" w:bottom="1440" w:left="1588" w:header="851" w:footer="992" w:gutter="0"/>
          <w:pgNumType w:fmt="decimal" w:start="1"/>
          <w:cols w:space="720" w:num="1"/>
          <w:docGrid w:type="linesAndChars" w:linePitch="312" w:charSpace="0"/>
        </w:sectPr>
      </w:pPr>
    </w:p>
    <w:p>
      <w:pPr>
        <w:pStyle w:val="31"/>
        <w:tabs>
          <w:tab w:val="left" w:pos="720"/>
        </w:tabs>
        <w:spacing w:before="1440" w:after="120" w:line="360" w:lineRule="auto"/>
        <w:jc w:val="center"/>
        <w:rPr>
          <w:rFonts w:hint="eastAsia" w:ascii="黑体" w:eastAsia="黑体"/>
          <w:b w:val="0"/>
          <w:color w:val="auto"/>
          <w:sz w:val="32"/>
          <w:szCs w:val="32"/>
          <w:highlight w:val="none"/>
        </w:rPr>
      </w:pPr>
      <w:bookmarkStart w:id="73" w:name="第3节 专用合同条款"/>
      <w:bookmarkEnd w:id="73"/>
      <w:r>
        <w:rPr>
          <w:rFonts w:hint="eastAsia"/>
          <w:b/>
          <w:bCs/>
          <w:color w:val="auto"/>
          <w:highlight w:val="none"/>
          <w:lang w:val="en-US" w:eastAsia="zh-CN" w:bidi="ar-SA"/>
        </w:rPr>
        <w:t>第3节 专用合同条款</w:t>
      </w:r>
    </w:p>
    <w:p>
      <w:pPr>
        <w:pStyle w:val="32"/>
        <w:spacing w:before="240" w:after="0" w:line="300" w:lineRule="auto"/>
        <w:jc w:val="center"/>
        <w:rPr>
          <w:rFonts w:ascii="宋体" w:hAnsi="宋体"/>
          <w:color w:val="auto"/>
          <w:sz w:val="28"/>
          <w:szCs w:val="28"/>
          <w:highlight w:val="none"/>
        </w:rPr>
      </w:pPr>
      <w:bookmarkStart w:id="74" w:name="_Toc256000036"/>
      <w:bookmarkStart w:id="75" w:name="_Toc256000038"/>
      <w:r>
        <w:rPr>
          <w:rFonts w:hint="eastAsia" w:ascii="宋体" w:hAnsi="宋体"/>
          <w:color w:val="auto"/>
          <w:sz w:val="28"/>
          <w:szCs w:val="28"/>
          <w:highlight w:val="none"/>
        </w:rPr>
        <w:t>专用合同条款</w:t>
      </w:r>
      <w:bookmarkEnd w:id="74"/>
      <w:bookmarkEnd w:id="75"/>
    </w:p>
    <w:p>
      <w:pPr>
        <w:pStyle w:val="34"/>
        <w:spacing w:before="0" w:after="0" w:line="400" w:lineRule="exact"/>
        <w:rPr>
          <w:rFonts w:hint="eastAsia" w:ascii="宋体" w:hAnsi="宋体"/>
          <w:color w:val="auto"/>
          <w:highlight w:val="none"/>
        </w:rPr>
      </w:pPr>
      <w:r>
        <w:rPr>
          <w:rFonts w:hint="eastAsia" w:ascii="宋体" w:hAnsi="宋体"/>
          <w:color w:val="auto"/>
          <w:highlight w:val="none"/>
        </w:rPr>
        <w:t>1. 一般约定</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 词语定义</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1.1.1合同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1.1.1.10其他合同文件包括：</w:t>
      </w:r>
      <w:r>
        <w:rPr>
          <w:rFonts w:hint="eastAsia" w:ascii="宋体" w:hAnsi="宋体" w:cs="Calibri"/>
          <w:color w:val="auto"/>
          <w:sz w:val="24"/>
          <w:szCs w:val="24"/>
          <w:highlight w:val="none"/>
          <w:u w:val="single"/>
        </w:rPr>
        <w:t>本项目的招标文件、预算价文件、中标通知书、补充通知（修改答疑）、投标文件</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1.1.2 合同当事人及其他相关方</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1.1.2.4监理人：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名    称：</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资质类别和等级：</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1.1.2.5 设计人：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名    称：</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资质类别和等级：</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1.1.3 工程和设备</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1.1.3.7 作为施工现场组成部分的其他场所包括：</w:t>
      </w:r>
      <w:r>
        <w:rPr>
          <w:rFonts w:hint="eastAsia" w:ascii="宋体" w:hAnsi="宋体" w:cs="Calibri"/>
          <w:color w:val="auto"/>
          <w:sz w:val="24"/>
          <w:szCs w:val="24"/>
          <w:highlight w:val="none"/>
          <w:u w:val="single"/>
        </w:rPr>
        <w:t>发包方提供的用于施工的场所，包括永久占地和临时占地</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1.1.3.9 永久占地包括：</w:t>
      </w:r>
      <w:r>
        <w:rPr>
          <w:rFonts w:hint="eastAsia" w:ascii="宋体" w:hAnsi="宋体" w:cs="Calibri"/>
          <w:color w:val="auto"/>
          <w:sz w:val="24"/>
          <w:szCs w:val="24"/>
          <w:highlight w:val="none"/>
          <w:u w:val="single"/>
        </w:rPr>
        <w:t>本合同工程规划红线范围内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1.1.3.10 临时占地包括：</w:t>
      </w:r>
      <w:r>
        <w:rPr>
          <w:rFonts w:hint="eastAsia" w:ascii="宋体" w:hAnsi="宋体" w:cs="Calibri"/>
          <w:color w:val="auto"/>
          <w:sz w:val="24"/>
          <w:szCs w:val="24"/>
          <w:highlight w:val="none"/>
          <w:u w:val="single"/>
        </w:rPr>
        <w:t>本合同工程规划红线范围内</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 xml:space="preserve">1.3法律 </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适用于合同的其他规范性文件：</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 标准和规范</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1.4.1适用于工程的标准规范包括：</w:t>
      </w:r>
      <w:r>
        <w:rPr>
          <w:rFonts w:hint="eastAsia" w:ascii="宋体" w:hAnsi="宋体" w:cs="Calibri"/>
          <w:color w:val="auto"/>
          <w:sz w:val="24"/>
          <w:szCs w:val="24"/>
          <w:highlight w:val="none"/>
          <w:u w:val="single"/>
        </w:rPr>
        <w:t>执行国家标准、行业标准、工程所在地的地方颁布的所有现行规范、规程和标准等，若上述规范、规程和标准做出修改时，则以修订后的新的规范、规程和标准为准，有出入的则以较严格的为准</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1.4.2 发包人提供国外标准、规范的名称：</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发包人提供国外标准、规范的份数：</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发包人提供国外标准、规范的名称：</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1.4.3发包人对工程的技术标准和功能要求的特殊要求：</w:t>
      </w:r>
      <w:r>
        <w:rPr>
          <w:rFonts w:hint="eastAsia" w:ascii="宋体" w:hAnsi="宋体" w:cs="Calibri"/>
          <w:color w:val="auto"/>
          <w:sz w:val="24"/>
          <w:szCs w:val="24"/>
          <w:highlight w:val="none"/>
          <w:u w:val="single"/>
        </w:rPr>
        <w:t>发包人对工程的技术标准、功能要求高于或严于现行国家、行业或地方标准的，承包人在签订合同前已充分预见前述技术标准和功能要求的复杂程度，签约合同价中已包含由此产生的费用</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1.5 合同文件的优先顺序</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合同文件组成及优先顺序为：</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（1）合同协议书；</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（2）中标通知书；</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（3）投标函及其附录；</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（4）招标文件；</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（5）专用合同条款及其附件；</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（6）通用合同条款；</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（7）技术标准和要求；</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（8）图纸；</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（9）已标价工程量清单或预算书或控制价；</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（10）其他合同文件。</w:t>
      </w:r>
    </w:p>
    <w:p>
      <w:pPr>
        <w:pStyle w:val="35"/>
        <w:spacing w:line="400" w:lineRule="exact"/>
        <w:ind w:firstLine="511" w:firstLineChars="213"/>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上述各项合同文件包括合同当事人就该项合同文件所作出的补充和修改，属于同一类内容的文件，应以最新签署的为准。</w:t>
      </w:r>
    </w:p>
    <w:p>
      <w:pPr>
        <w:pStyle w:val="35"/>
        <w:spacing w:line="400" w:lineRule="exact"/>
        <w:ind w:firstLine="511" w:firstLineChars="213"/>
        <w:rPr>
          <w:rFonts w:hint="eastAsia" w:ascii="宋体" w:hAnsi="宋体" w:cs="Calibri"/>
          <w:color w:val="auto"/>
          <w:sz w:val="24"/>
          <w:szCs w:val="24"/>
          <w:highlight w:val="none"/>
        </w:rPr>
      </w:pPr>
      <w:r>
        <w:rPr>
          <w:rFonts w:hint="eastAsia" w:ascii="宋体" w:hAnsi="宋体" w:cs="Calibri"/>
          <w:color w:val="auto"/>
          <w:sz w:val="24"/>
          <w:szCs w:val="24"/>
          <w:highlight w:val="none"/>
          <w:u w:val="single"/>
        </w:rPr>
        <w:t>在合同订立及履行过程中形成的与合同有关的文件均构成合同文件组成部分，并根据其性质确定优先解释顺序</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 图纸和承包人文件</w:t>
      </w:r>
      <w:r>
        <w:rPr>
          <w:rFonts w:hint="eastAsia" w:ascii="宋体" w:hAnsi="宋体" w:cs="Calibri"/>
          <w:color w:val="auto"/>
          <w:sz w:val="24"/>
          <w:szCs w:val="24"/>
          <w:highlight w:val="none"/>
        </w:rPr>
        <w:tab/>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1.6.1 图纸的提供</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发包人向承包人提供图纸的期限：</w:t>
      </w:r>
      <w:r>
        <w:rPr>
          <w:rFonts w:hint="eastAsia" w:ascii="宋体" w:hAnsi="宋体"/>
          <w:b/>
          <w:bCs/>
          <w:color w:val="auto"/>
          <w:sz w:val="24"/>
          <w:szCs w:val="24"/>
          <w:highlight w:val="none"/>
          <w:u w:val="single"/>
        </w:rPr>
        <w:t>合同签订后5天内提供</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发包人向承包人提供图纸的数量：</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u w:val="single"/>
        </w:rPr>
        <w:t>3套</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发包人向承包人提供图纸的内容：</w:t>
      </w:r>
      <w:r>
        <w:rPr>
          <w:rFonts w:hint="eastAsia" w:ascii="宋体" w:hAnsi="宋体" w:cs="Calibri"/>
          <w:color w:val="auto"/>
          <w:sz w:val="24"/>
          <w:szCs w:val="24"/>
          <w:highlight w:val="none"/>
          <w:u w:val="single"/>
        </w:rPr>
        <w:t>本招标项目的全部施工图纸及相关资料</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1.6.4 承包人文件</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需要由承包人提供的文件，包括：</w:t>
      </w:r>
      <w:r>
        <w:rPr>
          <w:rFonts w:hint="eastAsia" w:ascii="宋体" w:hAnsi="宋体" w:cs="Calibri"/>
          <w:color w:val="auto"/>
          <w:sz w:val="24"/>
          <w:szCs w:val="24"/>
          <w:highlight w:val="none"/>
          <w:u w:val="single"/>
        </w:rPr>
        <w:t>本工程施工人员及企业资质和营业执照、施工组织设计、专项施工方案、农民工意外伤害保险、农民工工资保障金、施工质量安全监督备案、施工许可证办理所需的相关资料等</w:t>
      </w:r>
      <w:r>
        <w:rPr>
          <w:rFonts w:hint="eastAsia" w:ascii="宋体" w:hAnsi="宋体" w:cs="Calibri"/>
          <w:color w:val="auto"/>
          <w:sz w:val="24"/>
          <w:szCs w:val="24"/>
          <w:highlight w:val="none"/>
        </w:rPr>
        <w:t>；</w:t>
      </w:r>
    </w:p>
    <w:p>
      <w:pPr>
        <w:pStyle w:val="33"/>
        <w:spacing w:line="300" w:lineRule="auto"/>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承包人提供的文件的期限为：</w:t>
      </w:r>
      <w:r>
        <w:rPr>
          <w:rFonts w:hint="eastAsia" w:ascii="宋体" w:hAnsi="宋体" w:cs="Calibri"/>
          <w:color w:val="auto"/>
          <w:sz w:val="24"/>
          <w:szCs w:val="24"/>
          <w:highlight w:val="none"/>
          <w:u w:val="single"/>
        </w:rPr>
        <w:t>签订合同后10日内，上述相关资料每拖延一天罚1000元。因此造成的工期延长、及相关责任均由承包人承担；</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承包人提供的文件的数量为：</w:t>
      </w:r>
      <w:r>
        <w:rPr>
          <w:rFonts w:hint="eastAsia" w:ascii="宋体" w:hAnsi="宋体" w:cs="Calibri"/>
          <w:color w:val="auto"/>
          <w:sz w:val="24"/>
          <w:szCs w:val="24"/>
          <w:highlight w:val="none"/>
          <w:u w:val="single"/>
        </w:rPr>
        <w:t xml:space="preserve"> 5 套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承包人提供的文件的形式为：</w:t>
      </w:r>
      <w:r>
        <w:rPr>
          <w:rFonts w:hint="eastAsia" w:ascii="宋体" w:hAnsi="宋体" w:cs="Calibri"/>
          <w:color w:val="auto"/>
          <w:sz w:val="24"/>
          <w:szCs w:val="24"/>
          <w:highlight w:val="none"/>
          <w:u w:val="single"/>
        </w:rPr>
        <w:t>按发包人要求</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发包人审批承包人文件的期限：</w:t>
      </w:r>
      <w:r>
        <w:rPr>
          <w:rFonts w:hint="eastAsia" w:ascii="宋体" w:hAnsi="宋体" w:cs="Calibri"/>
          <w:color w:val="auto"/>
          <w:sz w:val="24"/>
          <w:szCs w:val="24"/>
          <w:highlight w:val="none"/>
          <w:u w:val="single"/>
        </w:rPr>
        <w:t>接收后7日内。</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1.6.5 现场图纸准备</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关于现场图纸准备的约定：</w:t>
      </w:r>
      <w:r>
        <w:rPr>
          <w:rFonts w:hint="eastAsia" w:ascii="宋体" w:hAnsi="宋体" w:cs="Calibri"/>
          <w:color w:val="auto"/>
          <w:sz w:val="24"/>
          <w:szCs w:val="24"/>
          <w:highlight w:val="none"/>
          <w:u w:val="single"/>
        </w:rPr>
        <w:t>按通用合同条款执行。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 联络</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1.7.1发包人和承包人应当在</w:t>
      </w:r>
      <w:r>
        <w:rPr>
          <w:rFonts w:hint="eastAsia" w:ascii="宋体" w:hAnsi="宋体" w:cs="Calibri"/>
          <w:color w:val="auto"/>
          <w:sz w:val="24"/>
          <w:szCs w:val="24"/>
          <w:highlight w:val="none"/>
          <w:u w:val="single"/>
        </w:rPr>
        <w:t xml:space="preserve">  3  </w:t>
      </w:r>
      <w:r>
        <w:rPr>
          <w:rFonts w:hint="eastAsia" w:ascii="宋体" w:hAnsi="宋体" w:cs="Calibri"/>
          <w:color w:val="auto"/>
          <w:sz w:val="24"/>
          <w:szCs w:val="24"/>
          <w:highlight w:val="none"/>
        </w:rPr>
        <w:t>天内将与合同有关的通知、批准、证明、证书、指示、指令、要求、请求、同意、意见、确定和决定等书面函件送达对方当事人。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1.7.2 发包人接收文件的地点：</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发包人另行通知</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发包人指定的接收人为：</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业主派驻现</w:t>
      </w:r>
      <w:r>
        <w:rPr>
          <w:rFonts w:hint="eastAsia" w:ascii="宋体" w:hAnsi="宋体" w:cs="Calibri"/>
          <w:color w:val="auto"/>
          <w:sz w:val="24"/>
          <w:szCs w:val="24"/>
          <w:highlight w:val="none"/>
          <w:u w:val="single"/>
        </w:rPr>
        <w:t>场代表</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承包人接收文件的地点：</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承包人施工现场项目部</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承包人指定的接收人为：</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项目负责人</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监理人接收文件的地点：</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监理人施工现场监理办公室</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监理人指定的接收人为：</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总监或总监代表</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1.10 交通运输</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1.10.1 出入现场的权利</w:t>
      </w:r>
    </w:p>
    <w:p>
      <w:pPr>
        <w:pStyle w:val="37"/>
        <w:spacing w:line="40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关于出入现场的权利的约定：</w:t>
      </w:r>
      <w:r>
        <w:rPr>
          <w:rFonts w:hint="eastAsia" w:ascii="宋体" w:hAnsi="宋体"/>
          <w:color w:val="auto"/>
          <w:sz w:val="24"/>
          <w:highlight w:val="none"/>
          <w:u w:val="single"/>
        </w:rPr>
        <w:t>由承包人自行取得出入现场所需的批准手续和全部权利，并承担相关手续费用和建设费用</w:t>
      </w:r>
      <w:r>
        <w:rPr>
          <w:rFonts w:hint="eastAsia" w:ascii="宋体" w:hAnsi="宋体"/>
          <w:color w:val="auto"/>
          <w:sz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1.10.3 场内交通</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关于场外交通和场内交通的边界的约定：</w:t>
      </w:r>
      <w:r>
        <w:rPr>
          <w:rFonts w:hint="eastAsia" w:ascii="宋体" w:hAnsi="宋体" w:cs="Calibri"/>
          <w:color w:val="auto"/>
          <w:sz w:val="24"/>
          <w:szCs w:val="24"/>
          <w:highlight w:val="none"/>
          <w:u w:val="single"/>
        </w:rPr>
        <w:t>施工现场封闭围挡范围以内为场内交通；范围以外为场外交通</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关于发包人向承包人免费提供满足工程施工需要的场内道路和交通设施的约定：</w:t>
      </w:r>
      <w:r>
        <w:rPr>
          <w:rFonts w:hint="eastAsia" w:ascii="宋体" w:hAnsi="宋体" w:cs="Calibri"/>
          <w:color w:val="auto"/>
          <w:sz w:val="24"/>
          <w:szCs w:val="24"/>
          <w:highlight w:val="none"/>
          <w:u w:val="single"/>
        </w:rPr>
        <w:t>承包人负责修建、维修、养护和管理施工所需的场内所有临时道路和交通设施并承担相应费用。发包人和监理人可以为实现合同目的使用承包人修建的场内临时道路和交通设施。承包人应在订立合同前查勘施工现场，并根据工程规模及技术参数合理预见工程施工所需的进出施工现场的方式、手段、路径等。因承包人未合理预见所增加的费用和（或）延误的工期由承包人承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1.10.4超大件和超重件的运输</w:t>
      </w:r>
    </w:p>
    <w:p>
      <w:pPr>
        <w:pStyle w:val="35"/>
        <w:spacing w:line="400" w:lineRule="exact"/>
        <w:ind w:firstLine="499" w:firstLineChars="192"/>
        <w:jc w:val="left"/>
        <w:rPr>
          <w:rFonts w:hint="eastAsia" w:ascii="宋体" w:hAnsi="宋体" w:cs="Calibri"/>
          <w:color w:val="auto"/>
          <w:spacing w:val="10"/>
          <w:sz w:val="24"/>
          <w:szCs w:val="24"/>
          <w:highlight w:val="none"/>
        </w:rPr>
      </w:pPr>
      <w:r>
        <w:rPr>
          <w:rFonts w:hint="eastAsia" w:ascii="宋体" w:hAnsi="宋体" w:cs="Calibri"/>
          <w:color w:val="auto"/>
          <w:spacing w:val="10"/>
          <w:sz w:val="24"/>
          <w:szCs w:val="24"/>
          <w:highlight w:val="none"/>
        </w:rPr>
        <w:t>运输超大件或超重件所需的道路和桥梁临时加固改造费用和其他有关费用由</w:t>
      </w:r>
      <w:r>
        <w:rPr>
          <w:rFonts w:hint="eastAsia" w:ascii="宋体" w:hAnsi="宋体" w:cs="Calibri"/>
          <w:color w:val="auto"/>
          <w:spacing w:val="10"/>
          <w:sz w:val="24"/>
          <w:szCs w:val="24"/>
          <w:highlight w:val="none"/>
          <w:u w:val="single"/>
        </w:rPr>
        <w:t xml:space="preserve"> 承包人 </w:t>
      </w:r>
      <w:r>
        <w:rPr>
          <w:rFonts w:hint="eastAsia" w:ascii="宋体" w:hAnsi="宋体" w:cs="Calibri"/>
          <w:color w:val="auto"/>
          <w:spacing w:val="10"/>
          <w:sz w:val="24"/>
          <w:szCs w:val="24"/>
          <w:highlight w:val="none"/>
        </w:rPr>
        <w:t>承担。</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1.11 知识产权</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关于发包人提供的上述文件的使用限制的要求：</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1.11.2 关于承包人为实施工程所编制文件的著作权的归属：</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关于承包人提供的上述文件的使用限制的要求：</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1.11.4 承包人在施工过程中所采用的专利、专有技术、技术秘密的使用费的承担方式：</w:t>
      </w:r>
      <w:r>
        <w:rPr>
          <w:rFonts w:hint="eastAsia" w:ascii="宋体" w:hAnsi="宋体" w:cs="Calibri"/>
          <w:color w:val="auto"/>
          <w:sz w:val="24"/>
          <w:szCs w:val="24"/>
          <w:highlight w:val="none"/>
          <w:u w:val="single"/>
        </w:rPr>
        <w:t>承包人在合同签订前和签订时已确定采用的专利、专有技术、技术秘密的使用费已包含在签约合同价中</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1.13工程量清单错误的修正</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出现工程量清单错误时，是否调整合同价格：</w:t>
      </w:r>
      <w:r>
        <w:rPr>
          <w:rFonts w:hint="eastAsia" w:ascii="宋体" w:hAnsi="宋体"/>
          <w:color w:val="auto"/>
          <w:sz w:val="24"/>
          <w:szCs w:val="24"/>
          <w:highlight w:val="none"/>
          <w:u w:val="single"/>
        </w:rPr>
        <w:t xml:space="preserve"> 是</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允许调整合同价格的工程量偏差范围：</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w:t>
      </w:r>
      <w:r>
        <w:rPr>
          <w:rFonts w:hint="eastAsia" w:ascii="宋体" w:hAnsi="宋体" w:cs="Calibri"/>
          <w:color w:val="auto"/>
          <w:sz w:val="24"/>
          <w:szCs w:val="24"/>
          <w:highlight w:val="none"/>
          <w:u w:val="single"/>
        </w:rPr>
        <w:t>工程量清单存在缺项、漏项的</w:t>
      </w:r>
      <w:r>
        <w:rPr>
          <w:rFonts w:hint="eastAsia" w:ascii="宋体" w:hAnsi="宋体" w:cs="Calibri"/>
          <w:color w:val="auto"/>
          <w:sz w:val="24"/>
          <w:szCs w:val="24"/>
          <w:highlight w:val="none"/>
        </w:rPr>
        <w:t>；</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w:t>
      </w:r>
      <w:r>
        <w:rPr>
          <w:rFonts w:hint="eastAsia" w:ascii="宋体" w:hAnsi="宋体" w:cs="Calibri"/>
          <w:color w:val="auto"/>
          <w:sz w:val="24"/>
          <w:szCs w:val="24"/>
          <w:highlight w:val="none"/>
          <w:u w:val="single"/>
        </w:rPr>
        <w:t>工程量清单存在项目多列或重复列项的</w:t>
      </w:r>
      <w:r>
        <w:rPr>
          <w:rFonts w:hint="eastAsia" w:ascii="宋体" w:hAnsi="宋体" w:cs="Calibri"/>
          <w:color w:val="auto"/>
          <w:sz w:val="24"/>
          <w:szCs w:val="24"/>
          <w:highlight w:val="none"/>
        </w:rPr>
        <w:t>；</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（3）</w:t>
      </w:r>
      <w:r>
        <w:rPr>
          <w:rFonts w:hint="eastAsia" w:ascii="宋体" w:hAnsi="宋体" w:cs="Calibri"/>
          <w:color w:val="auto"/>
          <w:sz w:val="24"/>
          <w:szCs w:val="24"/>
          <w:highlight w:val="none"/>
          <w:u w:val="single"/>
        </w:rPr>
        <w:t>工程量清单项目特征与子项不一致或发生变化的</w:t>
      </w:r>
      <w:r>
        <w:rPr>
          <w:rFonts w:hint="eastAsia" w:ascii="宋体" w:hAnsi="宋体" w:cs="Calibri"/>
          <w:color w:val="auto"/>
          <w:sz w:val="24"/>
          <w:szCs w:val="24"/>
          <w:highlight w:val="none"/>
        </w:rPr>
        <w:t>；</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（4）</w:t>
      </w:r>
      <w:r>
        <w:rPr>
          <w:rFonts w:hint="eastAsia" w:ascii="宋体" w:hAnsi="宋体" w:cs="Calibri"/>
          <w:color w:val="auto"/>
          <w:sz w:val="24"/>
          <w:szCs w:val="24"/>
          <w:highlight w:val="none"/>
          <w:u w:val="single"/>
        </w:rPr>
        <w:t>工程量清单偏差超出专用合同条款约定的工程量偏差范围的</w:t>
      </w:r>
      <w:r>
        <w:rPr>
          <w:rFonts w:hint="eastAsia" w:ascii="宋体" w:hAnsi="宋体" w:cs="Calibri"/>
          <w:color w:val="auto"/>
          <w:sz w:val="24"/>
          <w:szCs w:val="24"/>
          <w:highlight w:val="none"/>
        </w:rPr>
        <w:t>；</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（5）</w:t>
      </w:r>
      <w:r>
        <w:rPr>
          <w:rFonts w:hint="eastAsia" w:ascii="宋体" w:hAnsi="宋体" w:cs="Calibri"/>
          <w:color w:val="auto"/>
          <w:sz w:val="24"/>
          <w:szCs w:val="24"/>
          <w:highlight w:val="none"/>
          <w:u w:val="single"/>
        </w:rPr>
        <w:t>未按照国家现行计量规范强制性规定计量的</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2. 发包人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2.2 发包人代表</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发包人代表：</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姓    名：</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身份证号：</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职    务：</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发包人对发包人代表的授权范围如下：</w:t>
      </w:r>
      <w:r>
        <w:rPr>
          <w:rFonts w:hint="eastAsia" w:ascii="宋体" w:hAnsi="宋体" w:cs="Calibri"/>
          <w:color w:val="auto"/>
          <w:sz w:val="24"/>
          <w:szCs w:val="24"/>
          <w:highlight w:val="none"/>
          <w:u w:val="single"/>
        </w:rPr>
        <w:t>按发包人管理规定执行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2.4 施工现场、施工条件和基础资料的提供</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2.4.1 提供施工现场</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关于发包人移交施工现场的期限要求：</w:t>
      </w:r>
      <w:r>
        <w:rPr>
          <w:rFonts w:hint="eastAsia" w:ascii="宋体" w:hAnsi="宋体" w:cs="Calibri"/>
          <w:color w:val="auto"/>
          <w:sz w:val="24"/>
          <w:szCs w:val="24"/>
          <w:highlight w:val="none"/>
          <w:u w:val="single"/>
        </w:rPr>
        <w:t>发包人应最迟于开工日期7天前向承包人移交施工现场</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2.4.2 提供施工条件</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关于发包人应负责提供施工所需要的条件，包括：</w:t>
      </w:r>
    </w:p>
    <w:p>
      <w:pPr>
        <w:pStyle w:val="37"/>
        <w:spacing w:line="40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提供满足施工需要容量的水、电线路接口供承包人连接使用，管线连接费用以及使用过程中的费用含管线维护由承包人承担</w:t>
      </w:r>
      <w:r>
        <w:rPr>
          <w:rFonts w:hint="eastAsia" w:ascii="宋体" w:hAnsi="宋体"/>
          <w:color w:val="auto"/>
          <w:sz w:val="24"/>
          <w:highlight w:val="none"/>
        </w:rPr>
        <w:t>。</w:t>
      </w:r>
    </w:p>
    <w:p>
      <w:pPr>
        <w:pStyle w:val="37"/>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保证向承包人提供正常施工所需要的进入施工现场的三通一平的交通条件</w:t>
      </w:r>
      <w:r>
        <w:rPr>
          <w:rFonts w:hint="eastAsia" w:ascii="宋体" w:hAnsi="宋体"/>
          <w:color w:val="auto"/>
          <w:sz w:val="24"/>
          <w:highlight w:val="none"/>
        </w:rPr>
        <w:t>；</w:t>
      </w:r>
    </w:p>
    <w:p>
      <w:pPr>
        <w:pStyle w:val="37"/>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u w:val="single"/>
        </w:rPr>
        <w:t>协调处理施工现场周围地下管线和邻近建筑物、构筑物、古树名木的保护工作，并由承包人承担相关费用</w:t>
      </w:r>
      <w:r>
        <w:rPr>
          <w:rFonts w:hint="eastAsia" w:ascii="宋体" w:hAnsi="宋体"/>
          <w:color w:val="auto"/>
          <w:sz w:val="24"/>
          <w:highlight w:val="none"/>
        </w:rPr>
        <w:t>；</w:t>
      </w:r>
    </w:p>
    <w:p>
      <w:pPr>
        <w:pStyle w:val="37"/>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u w:val="single"/>
        </w:rPr>
        <w:t>配合承包人做好前期的准备工作</w:t>
      </w:r>
      <w:r>
        <w:rPr>
          <w:rFonts w:hint="eastAsia" w:ascii="宋体" w:hAnsi="宋体"/>
          <w:color w:val="auto"/>
          <w:sz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2.5 资金来源证明及支付担保</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发包人提供资金来源证明的期限要求：</w:t>
      </w:r>
      <w:r>
        <w:rPr>
          <w:rFonts w:hint="eastAsia" w:ascii="宋体" w:hAnsi="宋体"/>
          <w:color w:val="auto"/>
          <w:sz w:val="24"/>
          <w:szCs w:val="24"/>
          <w:highlight w:val="none"/>
          <w:u w:val="single"/>
        </w:rPr>
        <w:t>无</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发包人是否提供支付担保：</w:t>
      </w:r>
      <w:r>
        <w:rPr>
          <w:rFonts w:hint="eastAsia" w:ascii="宋体" w:hAnsi="宋体"/>
          <w:color w:val="auto"/>
          <w:sz w:val="24"/>
          <w:szCs w:val="24"/>
          <w:highlight w:val="none"/>
          <w:u w:val="single"/>
        </w:rPr>
        <w:t>无</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发包人提供支付担保的形式：</w:t>
      </w:r>
      <w:r>
        <w:rPr>
          <w:rFonts w:hint="eastAsia" w:ascii="宋体" w:hAnsi="宋体"/>
          <w:color w:val="auto"/>
          <w:sz w:val="24"/>
          <w:szCs w:val="24"/>
          <w:highlight w:val="none"/>
          <w:u w:val="single"/>
        </w:rPr>
        <w:t>无</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3. 承包人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3.1 承包人的一般义务</w:t>
      </w:r>
    </w:p>
    <w:p>
      <w:pPr>
        <w:pStyle w:val="35"/>
        <w:spacing w:line="400" w:lineRule="exact"/>
        <w:ind w:firstLine="480" w:firstLineChars="200"/>
        <w:jc w:val="left"/>
        <w:rPr>
          <w:rFonts w:hint="eastAsia" w:ascii="宋体" w:hAnsi="宋体" w:cs="Calibri"/>
          <w:color w:val="auto"/>
          <w:spacing w:val="-4"/>
          <w:sz w:val="24"/>
          <w:szCs w:val="24"/>
          <w:highlight w:val="none"/>
        </w:rPr>
      </w:pPr>
      <w:r>
        <w:rPr>
          <w:rFonts w:hint="eastAsia" w:ascii="宋体" w:hAnsi="宋体" w:cs="Calibri"/>
          <w:color w:val="auto"/>
          <w:sz w:val="24"/>
          <w:szCs w:val="24"/>
          <w:highlight w:val="none"/>
        </w:rPr>
        <w:t>（9）承包人提交的竣工资料的内容：</w:t>
      </w:r>
      <w:r>
        <w:rPr>
          <w:rFonts w:hint="eastAsia" w:ascii="宋体" w:hAnsi="宋体" w:cs="Calibri"/>
          <w:color w:val="auto"/>
          <w:spacing w:val="-4"/>
          <w:sz w:val="24"/>
          <w:szCs w:val="24"/>
          <w:highlight w:val="none"/>
          <w:u w:val="single"/>
        </w:rPr>
        <w:t>承包人向发包人提供投标文件及其附件、</w:t>
      </w:r>
      <w:r>
        <w:rPr>
          <w:rFonts w:hint="eastAsia" w:ascii="宋体" w:hAnsi="宋体" w:cs="Calibri"/>
          <w:color w:val="auto"/>
          <w:sz w:val="24"/>
          <w:szCs w:val="24"/>
          <w:highlight w:val="none"/>
          <w:u w:val="single"/>
        </w:rPr>
        <w:t>施工合同及其补充协议、设计变更、</w:t>
      </w:r>
      <w:r>
        <w:rPr>
          <w:rFonts w:hint="eastAsia" w:ascii="宋体" w:hAnsi="宋体" w:cs="Calibri"/>
          <w:color w:val="auto"/>
          <w:spacing w:val="-4"/>
          <w:sz w:val="24"/>
          <w:szCs w:val="24"/>
          <w:highlight w:val="none"/>
          <w:u w:val="single"/>
        </w:rPr>
        <w:t>完整准确的竣工图纸，并交付相应的施工变更签证、现场签证和隐蔽工程验收签证、</w:t>
      </w:r>
      <w:r>
        <w:rPr>
          <w:rFonts w:hint="eastAsia" w:ascii="宋体" w:hAnsi="宋体" w:cs="Calibri"/>
          <w:color w:val="auto"/>
          <w:sz w:val="24"/>
          <w:szCs w:val="24"/>
          <w:highlight w:val="none"/>
          <w:u w:val="single"/>
        </w:rPr>
        <w:t>工程结算书（含电子文档）、</w:t>
      </w:r>
      <w:r>
        <w:rPr>
          <w:rFonts w:hint="eastAsia" w:ascii="宋体" w:hAnsi="宋体" w:cs="Calibri"/>
          <w:color w:val="auto"/>
          <w:spacing w:val="-4"/>
          <w:sz w:val="24"/>
          <w:szCs w:val="24"/>
          <w:highlight w:val="none"/>
          <w:u w:val="single"/>
        </w:rPr>
        <w:t>以及建筑施工等材料“三证”；机电设备“三证”</w:t>
      </w:r>
      <w:r>
        <w:rPr>
          <w:rFonts w:hint="eastAsia" w:ascii="宋体" w:hAnsi="宋体" w:cs="Calibri"/>
          <w:color w:val="auto"/>
          <w:sz w:val="24"/>
          <w:szCs w:val="24"/>
          <w:highlight w:val="none"/>
          <w:u w:val="single"/>
        </w:rPr>
        <w:t>和说明书等以及经发承包双方认可的其他与工程价款有关的有效文件等一切资料，</w:t>
      </w:r>
      <w:r>
        <w:rPr>
          <w:rFonts w:hint="eastAsia" w:ascii="宋体" w:hAnsi="宋体" w:cs="Calibri"/>
          <w:color w:val="auto"/>
          <w:spacing w:val="-4"/>
          <w:sz w:val="24"/>
          <w:szCs w:val="24"/>
          <w:highlight w:val="none"/>
          <w:u w:val="single"/>
        </w:rPr>
        <w:t>上述文件的原始资料必须齐全，符合工程技术档案要求并按规范装订成册。上述竣工资料应当在合同规定的验收完成后28天内提交给发包人</w:t>
      </w:r>
      <w:r>
        <w:rPr>
          <w:rFonts w:hint="eastAsia" w:ascii="宋体" w:hAnsi="宋体" w:cs="Calibri"/>
          <w:color w:val="auto"/>
          <w:spacing w:val="-4"/>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承包人需要提交的竣工资料套数：</w:t>
      </w:r>
      <w:r>
        <w:rPr>
          <w:rFonts w:hint="eastAsia" w:ascii="宋体" w:hAnsi="宋体" w:cs="Calibri"/>
          <w:color w:val="auto"/>
          <w:sz w:val="24"/>
          <w:szCs w:val="24"/>
          <w:highlight w:val="none"/>
          <w:u w:val="single"/>
        </w:rPr>
        <w:t>竣工图一式捌份，其余资料一式陆套，并提供电子文档一份</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承包人提交的竣工资料的费用承担：</w:t>
      </w:r>
      <w:r>
        <w:rPr>
          <w:rFonts w:hint="eastAsia" w:ascii="宋体" w:hAnsi="宋体" w:cs="Calibri"/>
          <w:color w:val="auto"/>
          <w:sz w:val="24"/>
          <w:szCs w:val="24"/>
          <w:highlight w:val="none"/>
          <w:u w:val="single"/>
        </w:rPr>
        <w:t>由承包人承担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承包人提交的竣工资料移交时间：</w:t>
      </w:r>
      <w:r>
        <w:rPr>
          <w:rFonts w:hint="eastAsia" w:ascii="宋体" w:hAnsi="宋体" w:cs="Calibri"/>
          <w:color w:val="auto"/>
          <w:sz w:val="24"/>
          <w:szCs w:val="24"/>
          <w:highlight w:val="none"/>
          <w:u w:val="single"/>
        </w:rPr>
        <w:t>按发包人要求</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承包人提交的竣工资料形式要求：</w:t>
      </w:r>
      <w:r>
        <w:rPr>
          <w:rFonts w:hint="eastAsia" w:ascii="宋体" w:hAnsi="宋体" w:cs="Calibri"/>
          <w:color w:val="auto"/>
          <w:sz w:val="24"/>
          <w:szCs w:val="24"/>
          <w:highlight w:val="none"/>
          <w:u w:val="single"/>
        </w:rPr>
        <w:t>书面形式和电子文件</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（10）承包人应履行的其他义务：</w:t>
      </w:r>
      <w:r>
        <w:rPr>
          <w:rFonts w:hint="eastAsia" w:ascii="宋体" w:hAnsi="宋体" w:cs="Calibri"/>
          <w:color w:val="auto"/>
          <w:sz w:val="24"/>
          <w:szCs w:val="24"/>
          <w:highlight w:val="none"/>
          <w:u w:val="single"/>
        </w:rPr>
        <w:t>承包人应负责已完成部分工程的保护工作，应做好防雷电、防火等的安全防护工作；承担施工现场和施工人员的治安、环境卫生、外来人员暂住手续等管理工作和相关费用；施工时承包人因自身原因未处理好周边环境关系而导致工程停工，发包人将不承担由此引起的工期延误及其他工程费用损失</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3.2 项目负责人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3.2.1 项目负责人：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姓    名：</w:t>
      </w:r>
      <w:r>
        <w:rPr>
          <w:rFonts w:hint="eastAsia" w:ascii="宋体" w:hAnsi="宋体" w:cs="Calibri"/>
          <w:color w:val="auto"/>
          <w:sz w:val="24"/>
          <w:szCs w:val="24"/>
          <w:highlight w:val="none"/>
          <w:u w:val="single"/>
        </w:rPr>
        <w:t xml:space="preserve">   </w:t>
      </w:r>
      <w:r>
        <w:rPr>
          <w:rFonts w:hint="eastAsia" w:ascii="宋体" w:hAnsi="宋体" w:cs="Calibri"/>
          <w:b/>
          <w:bCs/>
          <w:color w:val="auto"/>
          <w:sz w:val="24"/>
          <w:szCs w:val="24"/>
          <w:highlight w:val="none"/>
          <w:u w:val="single"/>
        </w:rPr>
        <w:t>（与中标方所承诺拟派的项目负责人姓名一致）</w:t>
      </w:r>
      <w:r>
        <w:rPr>
          <w:rFonts w:hint="eastAsia" w:ascii="宋体" w:hAnsi="宋体" w:cs="Calibri"/>
          <w:color w:val="auto"/>
          <w:sz w:val="24"/>
          <w:szCs w:val="24"/>
          <w:highlight w:val="none"/>
          <w:u w:val="single"/>
        </w:rPr>
        <w:t xml:space="preserve"> </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身份证号：</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执业资格</w:t>
      </w:r>
      <w:r>
        <w:rPr>
          <w:rFonts w:hint="eastAsia" w:ascii="宋体" w:hAnsi="宋体" w:cs="Calibri"/>
          <w:color w:val="auto"/>
          <w:sz w:val="24"/>
          <w:szCs w:val="24"/>
          <w:highlight w:val="none"/>
          <w:lang w:eastAsia="zh-CN"/>
        </w:rPr>
        <w:t>（技术职称）</w:t>
      </w:r>
      <w:r>
        <w:rPr>
          <w:rFonts w:hint="eastAsia" w:ascii="宋体" w:hAnsi="宋体" w:cs="Calibri"/>
          <w:color w:val="auto"/>
          <w:sz w:val="24"/>
          <w:szCs w:val="24"/>
          <w:highlight w:val="none"/>
        </w:rPr>
        <w:t>等级：</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注册证书号</w:t>
      </w:r>
      <w:r>
        <w:rPr>
          <w:rFonts w:hint="eastAsia" w:ascii="宋体" w:hAnsi="宋体" w:cs="Calibri"/>
          <w:color w:val="auto"/>
          <w:sz w:val="24"/>
          <w:szCs w:val="24"/>
          <w:highlight w:val="none"/>
          <w:lang w:eastAsia="zh-CN"/>
        </w:rPr>
        <w:t>（职称证书编号）</w:t>
      </w:r>
      <w:r>
        <w:rPr>
          <w:rFonts w:hint="eastAsia" w:ascii="宋体" w:hAnsi="宋体" w:cs="Calibri"/>
          <w:color w:val="auto"/>
          <w:sz w:val="24"/>
          <w:szCs w:val="24"/>
          <w:highlight w:val="none"/>
        </w:rPr>
        <w:t>：</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承包人对项目负责人的授权范围如下：</w:t>
      </w:r>
      <w:r>
        <w:rPr>
          <w:rFonts w:hint="eastAsia" w:ascii="宋体" w:hAnsi="宋体" w:cs="Calibri"/>
          <w:color w:val="auto"/>
          <w:sz w:val="24"/>
          <w:szCs w:val="24"/>
          <w:highlight w:val="none"/>
          <w:u w:val="single"/>
        </w:rPr>
        <w:t>代表承包人全面履行对发包人的合同，履行工程的管理职责，为工程参与各方做好内部和外部关系协调和服务；在资金、质量、安全、环境保护、文明</w:t>
      </w:r>
      <w:r>
        <w:rPr>
          <w:color w:val="auto"/>
          <w:highlight w:val="none"/>
        </w:rPr>
        <w:fldChar w:fldCharType="begin"/>
      </w:r>
      <w:r>
        <w:rPr>
          <w:color w:val="auto"/>
          <w:highlight w:val="none"/>
        </w:rPr>
        <w:instrText xml:space="preserve"> HYPERLINK "http://www.fdcew.com/Soft/jzsg/Index.html" </w:instrText>
      </w:r>
      <w:r>
        <w:rPr>
          <w:color w:val="auto"/>
          <w:highlight w:val="none"/>
        </w:rPr>
        <w:fldChar w:fldCharType="separate"/>
      </w:r>
      <w:r>
        <w:rPr>
          <w:rStyle w:val="38"/>
          <w:rFonts w:hint="eastAsia" w:ascii="宋体" w:hAnsi="宋体" w:cs="Calibri"/>
          <w:color w:val="auto"/>
          <w:sz w:val="24"/>
          <w:szCs w:val="24"/>
          <w:highlight w:val="none"/>
        </w:rPr>
        <w:t>施工</w:t>
      </w:r>
      <w:r>
        <w:rPr>
          <w:color w:val="auto"/>
          <w:highlight w:val="none"/>
        </w:rPr>
        <w:fldChar w:fldCharType="end"/>
      </w:r>
      <w:r>
        <w:rPr>
          <w:rFonts w:hint="eastAsia" w:ascii="宋体" w:hAnsi="宋体" w:cs="Calibri"/>
          <w:color w:val="auto"/>
          <w:sz w:val="24"/>
          <w:szCs w:val="24"/>
          <w:highlight w:val="none"/>
          <w:u w:val="single"/>
        </w:rPr>
        <w:t>等合同目标范围向业主直接负责。协调调用承包人公司人、财、物、信息、技术、管理等资源的策划、指导、服务和控制，全面支持本工程的工作</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关于项目负责人每月在施工现场的时间要求：</w:t>
      </w:r>
      <w:r>
        <w:rPr>
          <w:rFonts w:hint="eastAsia" w:ascii="宋体" w:cs="Calibri"/>
          <w:color w:val="auto"/>
          <w:sz w:val="24"/>
          <w:szCs w:val="24"/>
          <w:highlight w:val="none"/>
          <w:u w:val="single"/>
        </w:rPr>
        <w:t>26天</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rPr>
        <w:t>承包人未提交劳动合同，以及没有为项目负责人缴纳社会保险证明的违约责任：</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u w:val="single"/>
        </w:rPr>
        <w:t>发包人有权要求更换项目负责人，由此引起的损失由承包人负责；同时并不免于对承包人更换项目负责人进行处相应的违约金</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u w:val="single"/>
        </w:rPr>
      </w:pPr>
      <w:r>
        <w:rPr>
          <w:rFonts w:hint="eastAsia" w:ascii="宋体" w:hAnsi="宋体" w:cs="Calibri"/>
          <w:color w:val="auto"/>
          <w:sz w:val="24"/>
          <w:szCs w:val="24"/>
          <w:highlight w:val="none"/>
        </w:rPr>
        <w:t>项目负责人未经批准，擅自离开施工现场的违约责任：</w:t>
      </w:r>
      <w:r>
        <w:rPr>
          <w:rFonts w:hint="eastAsia" w:ascii="宋体" w:hAnsi="宋体" w:cs="Calibri"/>
          <w:color w:val="auto"/>
          <w:sz w:val="24"/>
          <w:szCs w:val="24"/>
          <w:highlight w:val="none"/>
          <w:u w:val="single"/>
        </w:rPr>
        <w:t>按每人每天次</w:t>
      </w:r>
      <w:r>
        <w:rPr>
          <w:rFonts w:hint="eastAsia" w:ascii="宋体" w:hAnsi="宋体" w:cs="Calibri"/>
          <w:color w:val="auto"/>
          <w:sz w:val="24"/>
          <w:szCs w:val="24"/>
          <w:highlight w:val="none"/>
          <w:u w:val="single"/>
          <w:lang w:val="en-US" w:eastAsia="zh-CN"/>
        </w:rPr>
        <w:t>10</w:t>
      </w:r>
      <w:r>
        <w:rPr>
          <w:rFonts w:hint="eastAsia" w:ascii="宋体" w:hAnsi="宋体" w:cs="Calibri"/>
          <w:color w:val="auto"/>
          <w:sz w:val="24"/>
          <w:szCs w:val="24"/>
          <w:highlight w:val="none"/>
          <w:u w:val="single"/>
        </w:rPr>
        <w:t>00元标准对承包人处违约金，缺岗致使连续两个周每周被处违约金达到</w:t>
      </w:r>
      <w:r>
        <w:rPr>
          <w:rFonts w:hint="eastAsia" w:ascii="宋体" w:hAnsi="宋体" w:cs="Calibri"/>
          <w:color w:val="auto"/>
          <w:sz w:val="24"/>
          <w:szCs w:val="24"/>
          <w:highlight w:val="none"/>
          <w:u w:val="single"/>
          <w:lang w:val="en-US" w:eastAsia="zh-CN"/>
        </w:rPr>
        <w:t>30</w:t>
      </w:r>
      <w:r>
        <w:rPr>
          <w:rFonts w:hint="eastAsia" w:ascii="宋体" w:hAnsi="宋体" w:cs="Calibri"/>
          <w:color w:val="auto"/>
          <w:sz w:val="24"/>
          <w:szCs w:val="24"/>
          <w:highlight w:val="none"/>
          <w:u w:val="single"/>
        </w:rPr>
        <w:t>00元的或一周内金额超过人民币</w:t>
      </w:r>
      <w:r>
        <w:rPr>
          <w:rFonts w:hint="eastAsia" w:ascii="宋体" w:hAnsi="宋体" w:cs="Calibri"/>
          <w:color w:val="auto"/>
          <w:sz w:val="24"/>
          <w:szCs w:val="24"/>
          <w:highlight w:val="none"/>
          <w:u w:val="single"/>
          <w:lang w:val="en-US" w:eastAsia="zh-CN"/>
        </w:rPr>
        <w:t>20</w:t>
      </w:r>
      <w:r>
        <w:rPr>
          <w:rFonts w:hint="eastAsia" w:ascii="宋体" w:hAnsi="宋体" w:cs="Calibri"/>
          <w:color w:val="auto"/>
          <w:sz w:val="24"/>
          <w:szCs w:val="24"/>
          <w:highlight w:val="none"/>
          <w:u w:val="single"/>
        </w:rPr>
        <w:t>00元以上的，发包人有权单方面取消承包人的承包资格，终止合同，由此产生的责任和损失均由承包人负责，发包人有权向承包人索赔或不予退还其履约担保</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3.2.3 承包人擅自更换项目负责人的违约责任：</w:t>
      </w:r>
      <w:r>
        <w:rPr>
          <w:rFonts w:hint="eastAsia" w:ascii="宋体" w:hAnsi="宋体" w:cs="Calibri"/>
          <w:color w:val="auto"/>
          <w:sz w:val="24"/>
          <w:szCs w:val="24"/>
          <w:highlight w:val="none"/>
          <w:u w:val="single"/>
        </w:rPr>
        <w:t>更换项目负责人每人次10万元人民币，并通报行政主管部门</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3.2.4 承包人无正当理由拒绝更换项目负责人的违约责任：承包人无正当理由拒绝更换项目负责人的违约责任：</w:t>
      </w:r>
      <w:r>
        <w:rPr>
          <w:rFonts w:hint="eastAsia" w:ascii="宋体" w:hAnsi="宋体" w:cs="Calibri"/>
          <w:color w:val="auto"/>
          <w:sz w:val="24"/>
          <w:szCs w:val="24"/>
          <w:highlight w:val="none"/>
          <w:u w:val="single"/>
        </w:rPr>
        <w:t>发包人下达更换项目负责人指令后3日内，如新任项目负责人未向发包人报到并上班，延迟一天按2000元处违约金</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3.3 承包人人员</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3.3.1 承包人提交项目管理机构及施工现场管理人员安排报告的期限：</w:t>
      </w:r>
      <w:r>
        <w:rPr>
          <w:rFonts w:hint="eastAsia" w:ascii="宋体" w:hAnsi="宋体" w:cs="Calibri"/>
          <w:color w:val="auto"/>
          <w:sz w:val="24"/>
          <w:szCs w:val="24"/>
          <w:highlight w:val="none"/>
          <w:u w:val="single"/>
        </w:rPr>
        <w:t>发出中标通知书后10日内</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3.3.3 承包人无正当理由拒绝撤换主要施工管理人员的违约责任：</w:t>
      </w:r>
      <w:r>
        <w:rPr>
          <w:rFonts w:hint="eastAsia" w:ascii="宋体" w:hAnsi="宋体" w:cs="Calibri"/>
          <w:color w:val="auto"/>
          <w:sz w:val="24"/>
          <w:szCs w:val="24"/>
          <w:highlight w:val="none"/>
          <w:u w:val="single"/>
        </w:rPr>
        <w:t>发包人下达更换主要施工管理人员指令后3日内，如新任主要施工管理人员未向发包人报到并上班，延迟一天按1000元处违约金</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u w:val="single"/>
        </w:rPr>
      </w:pPr>
      <w:r>
        <w:rPr>
          <w:rFonts w:hint="eastAsia" w:ascii="宋体" w:cs="Calibri"/>
          <w:color w:val="auto"/>
          <w:sz w:val="24"/>
          <w:szCs w:val="24"/>
          <w:highlight w:val="none"/>
        </w:rPr>
        <w:t>3.3.4 承包人主要施工管理人员离开施工现场的批准要求：</w:t>
      </w:r>
      <w:r>
        <w:rPr>
          <w:rFonts w:hint="eastAsia" w:ascii="宋体" w:hAnsi="宋体" w:cs="Calibri"/>
          <w:color w:val="auto"/>
          <w:sz w:val="24"/>
          <w:szCs w:val="24"/>
          <w:highlight w:val="none"/>
          <w:u w:val="single"/>
        </w:rPr>
        <w:t>经监理人或发包人同意</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u w:val="single"/>
        </w:rPr>
      </w:pPr>
      <w:r>
        <w:rPr>
          <w:rFonts w:hint="eastAsia" w:ascii="宋体" w:cs="Calibri"/>
          <w:color w:val="auto"/>
          <w:sz w:val="24"/>
          <w:szCs w:val="24"/>
          <w:highlight w:val="none"/>
        </w:rPr>
        <w:t>3.3.5承包人擅自更换主要施工管理人员的违约责任：</w:t>
      </w:r>
      <w:r>
        <w:rPr>
          <w:rFonts w:hint="eastAsia" w:ascii="宋体" w:hAnsi="宋体" w:cs="Calibri"/>
          <w:color w:val="auto"/>
          <w:sz w:val="24"/>
          <w:szCs w:val="24"/>
          <w:highlight w:val="none"/>
          <w:u w:val="single"/>
        </w:rPr>
        <w:t>更换项目技术负责人每人次人民币10万元人民币；更换其他人员每人次3万元人民币，并通报建设行政主管部门</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rPr>
        <w:t>承包人主要施工管理人员擅自离开施工现场的违约责任：</w:t>
      </w:r>
      <w:r>
        <w:rPr>
          <w:rFonts w:hint="eastAsia" w:ascii="宋体" w:hAnsi="宋体" w:cs="Calibri"/>
          <w:color w:val="auto"/>
          <w:sz w:val="24"/>
          <w:szCs w:val="24"/>
          <w:highlight w:val="none"/>
          <w:u w:val="single"/>
          <w:lang w:eastAsia="zh-CN"/>
        </w:rPr>
        <w:t>其</w:t>
      </w:r>
      <w:r>
        <w:rPr>
          <w:rFonts w:hint="eastAsia" w:ascii="宋体" w:hAnsi="宋体" w:cs="Calibri"/>
          <w:color w:val="auto"/>
          <w:sz w:val="24"/>
          <w:szCs w:val="24"/>
          <w:highlight w:val="none"/>
          <w:u w:val="single"/>
        </w:rPr>
        <w:t>他人员缺岗按每人每天</w:t>
      </w:r>
      <w:r>
        <w:rPr>
          <w:rFonts w:hint="eastAsia" w:ascii="宋体" w:hAnsi="宋体" w:cs="Calibri"/>
          <w:color w:val="auto"/>
          <w:sz w:val="24"/>
          <w:szCs w:val="24"/>
          <w:highlight w:val="none"/>
          <w:u w:val="single"/>
          <w:lang w:val="en-US" w:eastAsia="zh-CN"/>
        </w:rPr>
        <w:t>5</w:t>
      </w:r>
      <w:r>
        <w:rPr>
          <w:rFonts w:hint="eastAsia" w:ascii="宋体" w:hAnsi="宋体" w:cs="Calibri"/>
          <w:color w:val="auto"/>
          <w:sz w:val="24"/>
          <w:szCs w:val="24"/>
          <w:highlight w:val="none"/>
          <w:u w:val="single"/>
        </w:rPr>
        <w:t>00元标准处违约金</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3.5 分包</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3.5.1 分包的一般约定</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禁止分包的工程包括：</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主体结构、关键性工作的范围：</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300" w:lineRule="auto"/>
        <w:rPr>
          <w:rFonts w:hint="eastAsia" w:ascii="宋体" w:cs="Calibri"/>
          <w:color w:val="auto"/>
          <w:sz w:val="24"/>
          <w:szCs w:val="24"/>
          <w:highlight w:val="none"/>
        </w:rPr>
      </w:pPr>
      <w:r>
        <w:rPr>
          <w:rFonts w:hint="eastAsia" w:ascii="宋体" w:cs="Calibri"/>
          <w:color w:val="auto"/>
          <w:sz w:val="24"/>
          <w:szCs w:val="24"/>
          <w:highlight w:val="none"/>
        </w:rPr>
        <w:t xml:space="preserve">    3.5.2分包的确定</w:t>
      </w:r>
    </w:p>
    <w:p>
      <w:pPr>
        <w:pStyle w:val="35"/>
        <w:spacing w:line="300" w:lineRule="auto"/>
        <w:ind w:firstLine="480" w:firstLineChars="200"/>
        <w:rPr>
          <w:rFonts w:hint="eastAsia" w:ascii="宋体" w:cs="Calibri"/>
          <w:color w:val="auto"/>
          <w:sz w:val="24"/>
          <w:szCs w:val="24"/>
          <w:highlight w:val="none"/>
          <w:u w:val="single"/>
        </w:rPr>
      </w:pPr>
      <w:r>
        <w:rPr>
          <w:rFonts w:hint="eastAsia" w:ascii="宋体" w:hAnsi="宋体" w:cs="Calibri"/>
          <w:color w:val="auto"/>
          <w:sz w:val="24"/>
          <w:szCs w:val="24"/>
          <w:highlight w:val="none"/>
        </w:rPr>
        <w:t>允许分包的专业工程包括：</w:t>
      </w:r>
      <w:r>
        <w:rPr>
          <w:rFonts w:hint="eastAsia" w:ascii="MingLiU_HKSCS" w:hAnsi="MingLiU_HKSCS" w:eastAsia="MingLiU_HKSCS"/>
          <w:color w:val="auto"/>
          <w:sz w:val="24"/>
          <w:szCs w:val="24"/>
          <w:highlight w:val="none"/>
          <w:u w:val="single"/>
        </w:rPr>
        <w:t xml:space="preserve">   </w:t>
      </w:r>
      <w:r>
        <w:rPr>
          <w:rFonts w:hint="eastAsia" w:ascii="MingLiU_HKSCS" w:hAnsi="MingLiU_HKSCS" w:eastAsia="宋体"/>
          <w:color w:val="auto"/>
          <w:sz w:val="24"/>
          <w:szCs w:val="24"/>
          <w:highlight w:val="none"/>
          <w:u w:val="single"/>
          <w:lang w:val="en-US" w:eastAsia="zh-CN"/>
        </w:rPr>
        <w:t>/</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rPr>
        <w:t>其他关于分包的约定：</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u w:val="single"/>
          <w:lang w:val="en-US" w:eastAsia="zh-CN"/>
        </w:rPr>
        <w:t>不允许分包</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3.5.4 分包合同价款</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rPr>
        <w:t>关于分包合同价款支付的约定：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3.6 工程照管与成品、半成品保护</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承包人负责照管工程及工程相关的材料、工程设备的起始时间：</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3.7 履约担保</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承包人是否提供履约担保：</w:t>
      </w:r>
      <w:r>
        <w:rPr>
          <w:rFonts w:hint="eastAsia" w:ascii="宋体" w:hAnsi="宋体" w:cs="Calibri"/>
          <w:color w:val="auto"/>
          <w:sz w:val="24"/>
          <w:szCs w:val="24"/>
          <w:highlight w:val="none"/>
          <w:u w:val="single"/>
        </w:rPr>
        <w:t>是</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承包人提供履约担保的形式、金额及期限的：</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（1）</w:t>
      </w:r>
      <w:r>
        <w:rPr>
          <w:rFonts w:hint="eastAsia" w:ascii="宋体" w:hAnsi="宋体" w:cs="Calibri"/>
          <w:b/>
          <w:bCs/>
          <w:color w:val="auto"/>
          <w:spacing w:val="-6"/>
          <w:sz w:val="24"/>
          <w:szCs w:val="24"/>
          <w:highlight w:val="none"/>
          <w:u w:val="single"/>
        </w:rPr>
        <w:t>提供履约担保的形式：</w:t>
      </w:r>
      <w:r>
        <w:rPr>
          <w:rFonts w:hint="eastAsia" w:ascii="宋体" w:hAnsi="宋体"/>
          <w:b/>
          <w:bCs/>
          <w:color w:val="auto"/>
          <w:sz w:val="24"/>
          <w:szCs w:val="24"/>
          <w:highlight w:val="none"/>
          <w:u w:val="single"/>
        </w:rPr>
        <w:t>以银行保函</w:t>
      </w:r>
      <w:r>
        <w:rPr>
          <w:rFonts w:hint="eastAsia" w:ascii="宋体" w:hAnsi="宋体"/>
          <w:b/>
          <w:bCs/>
          <w:color w:val="auto"/>
          <w:sz w:val="24"/>
          <w:szCs w:val="24"/>
          <w:highlight w:val="none"/>
          <w:u w:val="single"/>
          <w:lang w:eastAsia="zh-CN"/>
        </w:rPr>
        <w:t>或保险保函</w:t>
      </w:r>
      <w:r>
        <w:rPr>
          <w:rFonts w:hint="eastAsia" w:ascii="宋体" w:hAnsi="宋体"/>
          <w:b/>
          <w:bCs/>
          <w:color w:val="auto"/>
          <w:sz w:val="24"/>
          <w:szCs w:val="24"/>
          <w:highlight w:val="none"/>
          <w:u w:val="single"/>
        </w:rPr>
        <w:t>或现金（电汇或银行转账）形式之一提交。</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w:t>
      </w:r>
      <w:r>
        <w:rPr>
          <w:rFonts w:hint="eastAsia" w:ascii="宋体" w:hAnsi="宋体" w:cs="Calibri"/>
          <w:b/>
          <w:bCs/>
          <w:color w:val="auto"/>
          <w:sz w:val="24"/>
          <w:szCs w:val="24"/>
          <w:highlight w:val="none"/>
          <w:u w:val="single"/>
        </w:rPr>
        <w:t>提供履约担保的金额：为合同价格的10％</w:t>
      </w:r>
      <w:r>
        <w:rPr>
          <w:rFonts w:hint="eastAsia" w:ascii="宋体" w:hAnsi="宋体" w:cs="Calibri"/>
          <w:b/>
          <w:bCs/>
          <w:color w:val="auto"/>
          <w:sz w:val="24"/>
          <w:szCs w:val="24"/>
          <w:highlight w:val="none"/>
        </w:rPr>
        <w:t>；</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（3）</w:t>
      </w:r>
      <w:r>
        <w:rPr>
          <w:rFonts w:hint="eastAsia" w:ascii="宋体" w:hAnsi="宋体" w:cs="Calibri"/>
          <w:b/>
          <w:bCs/>
          <w:color w:val="auto"/>
          <w:sz w:val="24"/>
          <w:szCs w:val="24"/>
          <w:highlight w:val="none"/>
          <w:u w:val="single"/>
        </w:rPr>
        <w:t>提供履约担保的期限：至本工程竣工验收合格之日止（以验收证书日期为准）</w:t>
      </w:r>
      <w:r>
        <w:rPr>
          <w:rFonts w:hint="eastAsia" w:ascii="宋体" w:hAnsi="宋体" w:cs="Calibri"/>
          <w:b/>
          <w:bCs/>
          <w:color w:val="auto"/>
          <w:sz w:val="24"/>
          <w:szCs w:val="24"/>
          <w:highlight w:val="none"/>
        </w:rPr>
        <w:t>；</w:t>
      </w:r>
    </w:p>
    <w:p>
      <w:pPr>
        <w:pStyle w:val="35"/>
        <w:spacing w:line="400" w:lineRule="exact"/>
        <w:ind w:firstLine="482" w:firstLineChars="200"/>
        <w:jc w:val="left"/>
        <w:rPr>
          <w:rFonts w:hint="eastAsia" w:ascii="宋体" w:hAnsi="宋体" w:cs="Calibri"/>
          <w:b/>
          <w:bCs/>
          <w:color w:val="auto"/>
          <w:sz w:val="24"/>
          <w:szCs w:val="24"/>
          <w:highlight w:val="none"/>
          <w:u w:val="single"/>
        </w:rPr>
      </w:pPr>
      <w:r>
        <w:rPr>
          <w:rFonts w:hint="eastAsia" w:ascii="宋体" w:hAnsi="宋体" w:cs="Calibri"/>
          <w:b/>
          <w:bCs/>
          <w:color w:val="auto"/>
          <w:sz w:val="24"/>
          <w:szCs w:val="24"/>
          <w:highlight w:val="none"/>
        </w:rPr>
        <w:t>（4）</w:t>
      </w:r>
      <w:r>
        <w:rPr>
          <w:rFonts w:hint="eastAsia" w:ascii="宋体" w:hAnsi="宋体" w:cs="Calibri"/>
          <w:b/>
          <w:bCs/>
          <w:color w:val="auto"/>
          <w:sz w:val="24"/>
          <w:szCs w:val="24"/>
          <w:highlight w:val="none"/>
          <w:u w:val="single"/>
        </w:rPr>
        <w:t>履约担保退还：在工程竣工验收合格后28天内（招标人要预留工程质量保证金前），招标人应退还全部的履约保证金</w:t>
      </w:r>
      <w:r>
        <w:rPr>
          <w:rFonts w:hint="eastAsia" w:ascii="宋体" w:hAnsi="宋体" w:cs="Calibri"/>
          <w:b/>
          <w:bCs/>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4. 监理人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4.1监理人的一般规定</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关于监理人的监理内容：</w:t>
      </w:r>
      <w:r>
        <w:rPr>
          <w:rFonts w:hint="eastAsia" w:ascii="宋体" w:hAnsi="宋体" w:cs="仿宋_GB2312"/>
          <w:color w:val="auto"/>
          <w:sz w:val="24"/>
          <w:szCs w:val="24"/>
          <w:highlight w:val="none"/>
          <w:u w:val="single"/>
        </w:rPr>
        <w:t>按发包人与监理人签订的监理合同执行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关于监理人的监理权限：</w:t>
      </w:r>
      <w:r>
        <w:rPr>
          <w:rFonts w:hint="eastAsia" w:ascii="宋体" w:hAnsi="宋体" w:cs="仿宋_GB2312"/>
          <w:color w:val="auto"/>
          <w:sz w:val="24"/>
          <w:szCs w:val="24"/>
          <w:highlight w:val="none"/>
          <w:u w:val="single"/>
        </w:rPr>
        <w:t>按发包人与监理人签订的监理合同执行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关于监理人在施工现场的办公场所、生活场所的提供和费用承担的约定：</w:t>
      </w:r>
      <w:r>
        <w:rPr>
          <w:rFonts w:hint="eastAsia" w:ascii="宋体" w:hAnsi="宋体" w:cs="Calibri"/>
          <w:color w:val="auto"/>
          <w:sz w:val="24"/>
          <w:szCs w:val="24"/>
          <w:highlight w:val="none"/>
          <w:u w:val="single"/>
        </w:rPr>
        <w:t>监理人在工程施工时</w:t>
      </w:r>
      <w:r>
        <w:rPr>
          <w:rFonts w:hint="eastAsia" w:ascii="宋体" w:hAnsi="宋体" w:cs="仿宋_GB2312"/>
          <w:color w:val="auto"/>
          <w:sz w:val="24"/>
          <w:szCs w:val="24"/>
          <w:highlight w:val="none"/>
          <w:u w:val="single"/>
        </w:rPr>
        <w:t>办公场所由承包人提供；办公费用由监理人自行负责</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4.2 监理人员</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总监理工程师：</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姓    名：</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职    务：</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监理工程师执业资格证书号：</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u w:val="single"/>
        </w:rPr>
        <w:t xml:space="preserve">                     </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关于监理人的其他约定：</w:t>
      </w:r>
      <w:r>
        <w:rPr>
          <w:rFonts w:hint="eastAsia" w:ascii="宋体" w:hAnsi="宋体" w:cs="仿宋_GB2312"/>
          <w:color w:val="auto"/>
          <w:sz w:val="24"/>
          <w:szCs w:val="24"/>
          <w:highlight w:val="none"/>
          <w:u w:val="single"/>
        </w:rPr>
        <w:t>行使的权力:撤换承包人项目管理人员；发布开工令、停工令、复工令；决定工期延期；工程隐蔽部位的签证和覆盖指示；审批工程分包；实施变更签证、现场签证；批准索赔意向及审批索赔金额</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4.4 商定或确定</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在发包人和承包人不能通过协商达成一致意见时，发包人授权监理人对以下事项进行确定：</w:t>
      </w:r>
    </w:p>
    <w:p>
      <w:pPr>
        <w:pStyle w:val="35"/>
        <w:autoSpaceDE w:val="0"/>
        <w:autoSpaceDN w:val="0"/>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w:t>
      </w:r>
      <w:r>
        <w:rPr>
          <w:rFonts w:hint="eastAsia" w:ascii="宋体" w:cs="Calibri"/>
          <w:color w:val="auto"/>
          <w:sz w:val="24"/>
          <w:szCs w:val="24"/>
          <w:highlight w:val="none"/>
        </w:rPr>
        <w:t>1）</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autoSpaceDE w:val="0"/>
        <w:autoSpaceDN w:val="0"/>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w:t>
      </w:r>
      <w:r>
        <w:rPr>
          <w:rFonts w:hint="eastAsia" w:ascii="宋体" w:cs="Calibri"/>
          <w:color w:val="auto"/>
          <w:sz w:val="24"/>
          <w:szCs w:val="24"/>
          <w:highlight w:val="none"/>
        </w:rPr>
        <w:t>2）</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autoSpaceDE w:val="0"/>
        <w:autoSpaceDN w:val="0"/>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w:t>
      </w:r>
      <w:r>
        <w:rPr>
          <w:rFonts w:hint="eastAsia" w:ascii="宋体" w:cs="Calibri"/>
          <w:color w:val="auto"/>
          <w:sz w:val="24"/>
          <w:szCs w:val="24"/>
          <w:highlight w:val="none"/>
        </w:rPr>
        <w:t>3）</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5. 工程质量</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5.1 质量要求</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5.1.1 特殊质量标准和要求：</w:t>
      </w:r>
      <w:r>
        <w:rPr>
          <w:rFonts w:hint="eastAsia" w:ascii="宋体" w:hAnsi="宋体" w:cs="Calibri"/>
          <w:color w:val="auto"/>
          <w:sz w:val="24"/>
          <w:szCs w:val="24"/>
          <w:highlight w:val="none"/>
          <w:u w:val="single"/>
        </w:rPr>
        <w:t>若有，另行协商解决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关于工程奖项的约定：</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5.3 隐蔽工程检查</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5.3.2承包人提前通知监理人隐蔽工程检查的期限的约定：</w:t>
      </w:r>
      <w:r>
        <w:rPr>
          <w:rFonts w:hint="eastAsia" w:ascii="宋体" w:hAnsi="宋体" w:cs="Calibri"/>
          <w:color w:val="auto"/>
          <w:sz w:val="24"/>
          <w:szCs w:val="24"/>
          <w:highlight w:val="none"/>
          <w:u w:val="single"/>
        </w:rPr>
        <w:t>24小时前通知监理人及发包人</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监理人不能按时进行检查时，应提前</w:t>
      </w:r>
      <w:r>
        <w:rPr>
          <w:rFonts w:hint="eastAsia" w:ascii="宋体" w:hAnsi="宋体" w:cs="Calibri"/>
          <w:color w:val="auto"/>
          <w:sz w:val="24"/>
          <w:szCs w:val="24"/>
          <w:highlight w:val="none"/>
          <w:u w:val="single"/>
        </w:rPr>
        <w:t xml:space="preserve">  8  </w:t>
      </w:r>
      <w:r>
        <w:rPr>
          <w:rFonts w:hint="eastAsia" w:ascii="宋体" w:hAnsi="宋体" w:cs="Calibri"/>
          <w:color w:val="auto"/>
          <w:sz w:val="24"/>
          <w:szCs w:val="24"/>
          <w:highlight w:val="none"/>
        </w:rPr>
        <w:t>小时提交书面延期要求。</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关于延期最长不得超过：</w:t>
      </w:r>
      <w:r>
        <w:rPr>
          <w:rFonts w:hint="eastAsia" w:ascii="宋体" w:hAnsi="宋体" w:cs="Calibri"/>
          <w:color w:val="auto"/>
          <w:sz w:val="24"/>
          <w:szCs w:val="24"/>
          <w:highlight w:val="none"/>
          <w:u w:val="single"/>
        </w:rPr>
        <w:t xml:space="preserve">  12  </w:t>
      </w:r>
      <w:r>
        <w:rPr>
          <w:rFonts w:hint="eastAsia" w:ascii="宋体" w:hAnsi="宋体" w:cs="Calibri"/>
          <w:color w:val="auto"/>
          <w:sz w:val="24"/>
          <w:szCs w:val="24"/>
          <w:highlight w:val="none"/>
        </w:rPr>
        <w:t>小时。</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6. 安全文明施工与环境保护</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6.1安全文明施工</w:t>
      </w:r>
    </w:p>
    <w:p>
      <w:pPr>
        <w:pStyle w:val="35"/>
        <w:spacing w:line="400" w:lineRule="exact"/>
        <w:ind w:firstLine="480" w:firstLineChars="200"/>
        <w:jc w:val="left"/>
        <w:rPr>
          <w:rFonts w:hint="eastAsia" w:ascii="宋体" w:hAnsi="宋体" w:cs="Calibri"/>
          <w:color w:val="auto"/>
          <w:spacing w:val="-4"/>
          <w:sz w:val="24"/>
          <w:szCs w:val="24"/>
          <w:highlight w:val="none"/>
          <w:u w:val="single"/>
        </w:rPr>
      </w:pPr>
      <w:r>
        <w:rPr>
          <w:rFonts w:hint="eastAsia" w:ascii="宋体" w:hAnsi="宋体" w:cs="Calibri"/>
          <w:color w:val="auto"/>
          <w:sz w:val="24"/>
          <w:szCs w:val="24"/>
          <w:highlight w:val="none"/>
        </w:rPr>
        <w:t xml:space="preserve">6.1.1 </w:t>
      </w:r>
      <w:r>
        <w:rPr>
          <w:rFonts w:hint="eastAsia" w:ascii="宋体" w:hAnsi="宋体" w:cs="Calibri"/>
          <w:color w:val="auto"/>
          <w:spacing w:val="-4"/>
          <w:sz w:val="24"/>
          <w:szCs w:val="24"/>
          <w:highlight w:val="none"/>
        </w:rPr>
        <w:t>项目安全生产的达标目标及相应事项的约定：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6.1.4 关于治安保卫的特别约定：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关于编制施工场地治安管理计划的约定：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6.1.5 文明施工</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合同当事人对文明施工的要求：</w:t>
      </w:r>
      <w:r>
        <w:rPr>
          <w:rFonts w:hint="eastAsia" w:ascii="宋体" w:hAnsi="宋体" w:cs="Calibri"/>
          <w:color w:val="auto"/>
          <w:sz w:val="24"/>
          <w:szCs w:val="24"/>
          <w:highlight w:val="none"/>
          <w:u w:val="single"/>
        </w:rPr>
        <w:t>承包人应按合同约定，加强对噪声、粉尘、废气、废水和废油的控制，努力降低噪声，控制粉尘和废气浓度，做好废水和废油的治理和排放</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6.1.6 关于安全文明施工费支付比例和支付期限的约定：</w:t>
      </w:r>
      <w:r>
        <w:rPr>
          <w:rFonts w:hint="eastAsia" w:ascii="宋体" w:hAnsi="宋体" w:cs="Calibri"/>
          <w:color w:val="auto"/>
          <w:sz w:val="24"/>
          <w:szCs w:val="24"/>
          <w:highlight w:val="none"/>
          <w:u w:val="single"/>
        </w:rPr>
        <w:t>与进度款同期支付</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7. 工期和进度</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7.1 施工组织设计</w:t>
      </w:r>
    </w:p>
    <w:p>
      <w:pPr>
        <w:pStyle w:val="35"/>
        <w:ind w:firstLine="480" w:firstLineChars="200"/>
        <w:rPr>
          <w:rFonts w:hint="eastAsia" w:cs="Calibri"/>
          <w:color w:val="auto"/>
          <w:highlight w:val="none"/>
        </w:rPr>
      </w:pPr>
      <w:r>
        <w:rPr>
          <w:rFonts w:hint="eastAsia" w:ascii="宋体" w:cs="Calibri"/>
          <w:color w:val="auto"/>
          <w:sz w:val="24"/>
          <w:szCs w:val="24"/>
          <w:highlight w:val="none"/>
        </w:rPr>
        <w:t>7.1.1 合同当事人约定的施工组织设计应包括的其他内容：</w:t>
      </w:r>
      <w:r>
        <w:rPr>
          <w:rFonts w:hint="eastAsia" w:ascii="宋体" w:hAnsi="宋体" w:cs="仿宋_GB2312"/>
          <w:color w:val="auto"/>
          <w:sz w:val="24"/>
          <w:szCs w:val="24"/>
          <w:highlight w:val="none"/>
          <w:u w:val="single"/>
        </w:rPr>
        <w:t>总体施工组织设计，在实施过程中按照有关技术规范及监理单位要求编制有关专项施工方案、技术交底、安全交底等工程技术资料</w:t>
      </w:r>
      <w:r>
        <w:rPr>
          <w:rFonts w:hint="eastAsia" w:ascii="宋体" w:hAnsi="宋体" w:cs="Calibri"/>
          <w:color w:val="auto"/>
          <w:sz w:val="24"/>
          <w:szCs w:val="24"/>
          <w:highlight w:val="none"/>
        </w:rPr>
        <w:t>。</w:t>
      </w:r>
    </w:p>
    <w:p>
      <w:pPr>
        <w:pStyle w:val="35"/>
        <w:autoSpaceDE w:val="0"/>
        <w:autoSpaceDN w:val="0"/>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7.1.2 施工组织设计的提交和修改</w:t>
      </w:r>
    </w:p>
    <w:p>
      <w:pPr>
        <w:pStyle w:val="35"/>
        <w:ind w:firstLine="480" w:firstLineChars="200"/>
        <w:rPr>
          <w:rFonts w:hint="eastAsia" w:cs="Calibri"/>
          <w:color w:val="auto"/>
          <w:highlight w:val="none"/>
        </w:rPr>
      </w:pPr>
      <w:r>
        <w:rPr>
          <w:rFonts w:hint="eastAsia" w:ascii="宋体" w:hAnsi="宋体" w:cs="Calibri"/>
          <w:color w:val="auto"/>
          <w:sz w:val="24"/>
          <w:szCs w:val="24"/>
          <w:highlight w:val="none"/>
        </w:rPr>
        <w:t>承包人提交详细施工组织设计的期限的约定：</w:t>
      </w:r>
      <w:r>
        <w:rPr>
          <w:rFonts w:hint="eastAsia" w:ascii="宋体" w:hAnsi="宋体" w:cs="Calibri"/>
          <w:color w:val="auto"/>
          <w:sz w:val="24"/>
          <w:szCs w:val="24"/>
          <w:highlight w:val="none"/>
          <w:u w:val="single"/>
        </w:rPr>
        <w:t>工程总体施工组织设计在合同签订后14天内完成，其他具体施工方案按照实际进度于该分部分项工程实施前编制完成</w:t>
      </w:r>
      <w:r>
        <w:rPr>
          <w:rFonts w:hint="eastAsia" w:ascii="宋体" w:hAnsi="宋体" w:cs="Calibri"/>
          <w:color w:val="auto"/>
          <w:sz w:val="24"/>
          <w:szCs w:val="24"/>
          <w:highlight w:val="none"/>
        </w:rPr>
        <w:t>。</w:t>
      </w:r>
    </w:p>
    <w:p>
      <w:pPr>
        <w:pStyle w:val="35"/>
        <w:rPr>
          <w:rFonts w:hint="eastAsia" w:cs="Calibri"/>
          <w:color w:val="auto"/>
          <w:highlight w:val="none"/>
        </w:rPr>
      </w:pPr>
      <w:r>
        <w:rPr>
          <w:rFonts w:hint="eastAsia" w:ascii="宋体" w:hAnsi="宋体" w:cs="Calibri"/>
          <w:color w:val="auto"/>
          <w:sz w:val="24"/>
          <w:szCs w:val="24"/>
          <w:highlight w:val="none"/>
        </w:rPr>
        <w:t>发包人和监理人在收到详细的施工组织设计后确认或提出修改意见的期限：</w:t>
      </w:r>
      <w:r>
        <w:rPr>
          <w:rFonts w:hint="eastAsia" w:ascii="宋体" w:hAnsi="宋体" w:cs="Calibri"/>
          <w:color w:val="auto"/>
          <w:sz w:val="24"/>
          <w:szCs w:val="24"/>
          <w:highlight w:val="none"/>
          <w:u w:val="single"/>
        </w:rPr>
        <w:t>收到承包人递交的报告后7日内</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7.2 施工进度计划</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7.2.2 施工进度计划的修订</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发包人和监理人在收到修订的施工进度计划后确认或提出修改意见的期限：</w:t>
      </w:r>
      <w:r>
        <w:rPr>
          <w:rFonts w:hint="eastAsia" w:ascii="宋体" w:hAnsi="宋体" w:cs="Calibri"/>
          <w:color w:val="auto"/>
          <w:sz w:val="24"/>
          <w:szCs w:val="24"/>
          <w:highlight w:val="none"/>
          <w:u w:val="single"/>
        </w:rPr>
        <w:t>实际进度和合同进度计划不符的情况发生后的</w:t>
      </w:r>
      <w:r>
        <w:rPr>
          <w:rFonts w:hint="eastAsia" w:ascii="宋体" w:cs="Calibri"/>
          <w:color w:val="auto"/>
          <w:sz w:val="24"/>
          <w:szCs w:val="24"/>
          <w:highlight w:val="none"/>
          <w:u w:val="single"/>
        </w:rPr>
        <w:t>14日内</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7.3 开工</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7.3.1 开工准备</w:t>
      </w:r>
    </w:p>
    <w:p>
      <w:pPr>
        <w:pStyle w:val="35"/>
        <w:spacing w:line="300" w:lineRule="auto"/>
        <w:ind w:firstLine="645"/>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关于承包人提交工程开工报审表的期限：</w:t>
      </w:r>
      <w:r>
        <w:rPr>
          <w:rFonts w:hint="eastAsia" w:ascii="宋体" w:hAnsi="宋体" w:cs="Calibri"/>
          <w:color w:val="auto"/>
          <w:sz w:val="24"/>
          <w:szCs w:val="24"/>
          <w:highlight w:val="none"/>
          <w:u w:val="single"/>
        </w:rPr>
        <w:t>签订合同后</w:t>
      </w:r>
      <w:r>
        <w:rPr>
          <w:rFonts w:hint="eastAsia" w:ascii="宋体" w:cs="Calibri"/>
          <w:color w:val="auto"/>
          <w:sz w:val="24"/>
          <w:szCs w:val="24"/>
          <w:highlight w:val="none"/>
          <w:u w:val="single"/>
        </w:rPr>
        <w:t>5日内</w:t>
      </w:r>
      <w:r>
        <w:rPr>
          <w:rFonts w:hint="eastAsia" w:ascii="宋体" w:hAnsi="宋体" w:cs="Calibri"/>
          <w:color w:val="auto"/>
          <w:sz w:val="24"/>
          <w:szCs w:val="24"/>
          <w:highlight w:val="none"/>
        </w:rPr>
        <w:t>。</w:t>
      </w:r>
    </w:p>
    <w:p>
      <w:pPr>
        <w:pStyle w:val="35"/>
        <w:ind w:firstLine="600" w:firstLineChars="250"/>
        <w:rPr>
          <w:rFonts w:hint="eastAsia" w:ascii="宋体" w:cs="Calibri"/>
          <w:color w:val="auto"/>
          <w:sz w:val="24"/>
          <w:szCs w:val="24"/>
          <w:highlight w:val="none"/>
        </w:rPr>
      </w:pPr>
      <w:r>
        <w:rPr>
          <w:rFonts w:hint="eastAsia" w:ascii="宋体" w:hAnsi="宋体" w:cs="Calibri"/>
          <w:color w:val="auto"/>
          <w:sz w:val="24"/>
          <w:szCs w:val="24"/>
          <w:highlight w:val="none"/>
        </w:rPr>
        <w:t>关于发包人应完成的其他开工准备工作及期限：</w:t>
      </w:r>
      <w:r>
        <w:rPr>
          <w:rFonts w:hint="eastAsia" w:ascii="宋体" w:hAnsi="宋体" w:cs="Calibri"/>
          <w:color w:val="auto"/>
          <w:sz w:val="24"/>
          <w:szCs w:val="24"/>
          <w:highlight w:val="none"/>
          <w:u w:val="single"/>
        </w:rPr>
        <w:t>签订合同后</w:t>
      </w:r>
      <w:r>
        <w:rPr>
          <w:rFonts w:hint="eastAsia" w:ascii="宋体" w:cs="Calibri"/>
          <w:color w:val="auto"/>
          <w:sz w:val="24"/>
          <w:szCs w:val="24"/>
          <w:highlight w:val="none"/>
          <w:u w:val="single"/>
        </w:rPr>
        <w:t>5日内</w:t>
      </w:r>
      <w:r>
        <w:rPr>
          <w:rFonts w:hint="eastAsia" w:ascii="宋体" w:hAnsi="宋体" w:cs="Calibri"/>
          <w:color w:val="auto"/>
          <w:sz w:val="24"/>
          <w:szCs w:val="24"/>
          <w:highlight w:val="none"/>
        </w:rPr>
        <w:t>。</w:t>
      </w:r>
    </w:p>
    <w:p>
      <w:pPr>
        <w:pStyle w:val="35"/>
        <w:spacing w:line="300" w:lineRule="auto"/>
        <w:jc w:val="left"/>
        <w:rPr>
          <w:rFonts w:hint="eastAsia" w:ascii="宋体" w:cs="Calibri"/>
          <w:color w:val="auto"/>
          <w:sz w:val="24"/>
          <w:szCs w:val="24"/>
          <w:highlight w:val="none"/>
        </w:rPr>
      </w:pPr>
      <w:r>
        <w:rPr>
          <w:rFonts w:hint="eastAsia" w:ascii="宋体" w:hAnsi="宋体" w:cs="Calibri"/>
          <w:color w:val="auto"/>
          <w:sz w:val="24"/>
          <w:szCs w:val="24"/>
          <w:highlight w:val="none"/>
        </w:rPr>
        <w:t>关于承包人应完成的其他开工准备工作及期限：</w:t>
      </w:r>
      <w:r>
        <w:rPr>
          <w:rFonts w:hint="eastAsia" w:asci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7.3.2开工通知</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因发包人原因造成监理人未能在计划开工日期之日起</w:t>
      </w:r>
      <w:r>
        <w:rPr>
          <w:rFonts w:hint="eastAsia" w:ascii="宋体" w:cs="Calibri"/>
          <w:color w:val="auto"/>
          <w:sz w:val="24"/>
          <w:szCs w:val="24"/>
          <w:highlight w:val="none"/>
          <w:u w:val="single"/>
        </w:rPr>
        <w:t xml:space="preserve">  /   </w:t>
      </w:r>
      <w:r>
        <w:rPr>
          <w:rFonts w:hint="eastAsia" w:ascii="宋体" w:hAnsi="宋体" w:cs="Calibri"/>
          <w:color w:val="auto"/>
          <w:sz w:val="24"/>
          <w:szCs w:val="24"/>
          <w:highlight w:val="none"/>
        </w:rPr>
        <w:t>天内发出开工通知的，承包人有权提出价格调整要求，或者解除合同。</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7.4 测量放线</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cs="Calibri"/>
          <w:color w:val="auto"/>
          <w:sz w:val="24"/>
          <w:szCs w:val="24"/>
          <w:highlight w:val="none"/>
        </w:rPr>
        <w:t>7.4.1发包人通过监理人向承包人提供测量基准点、基准线和水准点及其书面资料的期限：</w:t>
      </w:r>
      <w:r>
        <w:rPr>
          <w:rFonts w:hint="eastAsia" w:ascii="宋体" w:hAnsi="宋体" w:cs="Calibri"/>
          <w:color w:val="auto"/>
          <w:sz w:val="24"/>
          <w:szCs w:val="24"/>
          <w:highlight w:val="none"/>
          <w:u w:val="single"/>
        </w:rPr>
        <w:t>合同签订后</w:t>
      </w:r>
      <w:r>
        <w:rPr>
          <w:rFonts w:hint="eastAsia" w:ascii="宋体" w:cs="Calibri"/>
          <w:color w:val="auto"/>
          <w:sz w:val="24"/>
          <w:szCs w:val="24"/>
          <w:highlight w:val="none"/>
          <w:u w:val="single"/>
        </w:rPr>
        <w:t>7日内</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7.5 工期延误</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7.5.1 因发包人原因导致工期延误</w:t>
      </w:r>
    </w:p>
    <w:p>
      <w:pPr>
        <w:pStyle w:val="35"/>
        <w:spacing w:line="300" w:lineRule="auto"/>
        <w:ind w:firstLine="360" w:firstLineChars="15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w:t>
      </w:r>
      <w:r>
        <w:rPr>
          <w:rFonts w:hint="eastAsia" w:ascii="宋体" w:cs="Calibri"/>
          <w:color w:val="auto"/>
          <w:sz w:val="24"/>
          <w:szCs w:val="24"/>
          <w:highlight w:val="none"/>
        </w:rPr>
        <w:t>7）因发包人原因导致工期延误的其他情形：</w:t>
      </w:r>
      <w:r>
        <w:rPr>
          <w:rFonts w:hint="eastAsia" w:asci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7.5.2 因承包人原因导致工期延误</w:t>
      </w:r>
    </w:p>
    <w:p>
      <w:pPr>
        <w:pStyle w:val="35"/>
        <w:autoSpaceDE w:val="0"/>
        <w:autoSpaceDN w:val="0"/>
        <w:spacing w:line="400" w:lineRule="exact"/>
        <w:ind w:firstLine="480" w:firstLineChars="200"/>
        <w:rPr>
          <w:rFonts w:hint="eastAsia" w:ascii="宋体" w:hAnsi="宋体" w:cs="Calibri"/>
          <w:b/>
          <w:bCs/>
          <w:color w:val="auto"/>
          <w:sz w:val="24"/>
          <w:szCs w:val="24"/>
          <w:highlight w:val="none"/>
          <w:u w:val="single"/>
        </w:rPr>
      </w:pPr>
      <w:r>
        <w:rPr>
          <w:rFonts w:hint="eastAsia" w:ascii="宋体" w:hAnsi="宋体" w:cs="Calibri"/>
          <w:color w:val="auto"/>
          <w:sz w:val="24"/>
          <w:szCs w:val="24"/>
          <w:highlight w:val="none"/>
        </w:rPr>
        <w:t>因承包人原因造成工期延误，逾期竣工违约金的计算方法为：</w:t>
      </w:r>
      <w:r>
        <w:rPr>
          <w:rFonts w:hint="eastAsia" w:ascii="宋体" w:hAnsi="宋体" w:cs="Calibri"/>
          <w:b/>
          <w:bCs/>
          <w:color w:val="auto"/>
          <w:sz w:val="24"/>
          <w:szCs w:val="24"/>
          <w:highlight w:val="none"/>
          <w:u w:val="single"/>
        </w:rPr>
        <w:t>工期每延误壹天支付违约金人民币</w:t>
      </w:r>
      <w:r>
        <w:rPr>
          <w:rFonts w:hint="eastAsia" w:ascii="宋体" w:hAnsi="宋体" w:cs="Calibri"/>
          <w:b/>
          <w:bCs/>
          <w:color w:val="auto"/>
          <w:sz w:val="24"/>
          <w:szCs w:val="24"/>
          <w:highlight w:val="none"/>
          <w:u w:val="single"/>
          <w:lang w:val="en-US" w:eastAsia="zh-CN"/>
        </w:rPr>
        <w:t>3</w:t>
      </w:r>
      <w:r>
        <w:rPr>
          <w:rFonts w:hint="eastAsia" w:ascii="宋体" w:hAnsi="宋体" w:cs="Calibri"/>
          <w:b/>
          <w:bCs/>
          <w:color w:val="auto"/>
          <w:sz w:val="24"/>
          <w:szCs w:val="24"/>
          <w:highlight w:val="none"/>
          <w:u w:val="single"/>
        </w:rPr>
        <w:t>0</w:t>
      </w:r>
      <w:r>
        <w:rPr>
          <w:rFonts w:hint="eastAsia" w:ascii="宋体" w:hAnsi="宋体" w:cs="Calibri"/>
          <w:b/>
          <w:bCs/>
          <w:color w:val="auto"/>
          <w:sz w:val="24"/>
          <w:szCs w:val="24"/>
          <w:highlight w:val="none"/>
          <w:u w:val="single"/>
          <w:lang w:val="en-US" w:eastAsia="zh-CN"/>
        </w:rPr>
        <w:t>0</w:t>
      </w:r>
      <w:r>
        <w:rPr>
          <w:rFonts w:hint="eastAsia" w:ascii="宋体" w:hAnsi="宋体" w:cs="Calibri"/>
          <w:b/>
          <w:bCs/>
          <w:color w:val="auto"/>
          <w:sz w:val="24"/>
          <w:szCs w:val="24"/>
          <w:highlight w:val="none"/>
          <w:u w:val="single"/>
        </w:rPr>
        <w:t>0元</w:t>
      </w:r>
      <w:r>
        <w:rPr>
          <w:rFonts w:hint="eastAsia" w:ascii="宋体" w:hAnsi="宋体" w:cs="Calibri"/>
          <w:color w:val="auto"/>
          <w:sz w:val="24"/>
          <w:szCs w:val="24"/>
          <w:highlight w:val="none"/>
          <w:u w:val="single"/>
        </w:rPr>
        <w:t>，</w:t>
      </w:r>
      <w:r>
        <w:rPr>
          <w:rFonts w:hint="eastAsia" w:ascii="宋体" w:hAnsi="宋体" w:cs="Calibri"/>
          <w:b/>
          <w:bCs/>
          <w:color w:val="auto"/>
          <w:sz w:val="24"/>
          <w:szCs w:val="24"/>
          <w:highlight w:val="none"/>
          <w:u w:val="single"/>
        </w:rPr>
        <w:t>由发包人直接从承包人的工程款中抵扣或从承包人的履约担保金（履约担保金若以现金形式提交时）中支取，延误在20天以上，发包人有权解除合同，同时承包人赔偿因解除合同给发包人造成的损失</w:t>
      </w:r>
      <w:r>
        <w:rPr>
          <w:rFonts w:hint="eastAsia" w:ascii="宋体" w:hAnsi="宋体" w:cs="Calibri"/>
          <w:b/>
          <w:bCs/>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因承包人原因造成工期延误，逾期竣工违约金的上限：</w:t>
      </w:r>
      <w:r>
        <w:rPr>
          <w:rFonts w:hint="eastAsia" w:ascii="宋体" w:hAnsi="宋体" w:cs="Calibri"/>
          <w:b/>
          <w:bCs/>
          <w:color w:val="auto"/>
          <w:sz w:val="24"/>
          <w:szCs w:val="24"/>
          <w:highlight w:val="none"/>
          <w:u w:val="single"/>
        </w:rPr>
        <w:t>逾期竣工违约金的限额为合同价款的10%，同时因承包人的原因导致竣工延期，造成发包人向第三人承担赔偿责任损失，发包人也有权要求承包人承担</w:t>
      </w:r>
      <w:r>
        <w:rPr>
          <w:rFonts w:hint="eastAsia" w:ascii="宋体" w:hAnsi="宋体" w:cs="Calibri"/>
          <w:color w:val="auto"/>
          <w:sz w:val="24"/>
          <w:szCs w:val="24"/>
          <w:highlight w:val="none"/>
        </w:rPr>
        <w:t>。</w:t>
      </w:r>
    </w:p>
    <w:p>
      <w:pPr>
        <w:pStyle w:val="37"/>
        <w:spacing w:line="400" w:lineRule="exact"/>
        <w:ind w:firstLine="482" w:firstLineChars="200"/>
        <w:jc w:val="left"/>
        <w:rPr>
          <w:rFonts w:hint="eastAsia" w:ascii="宋体" w:hAnsi="宋体" w:cs="宋体"/>
          <w:color w:val="auto"/>
          <w:sz w:val="24"/>
          <w:highlight w:val="none"/>
        </w:rPr>
      </w:pPr>
      <w:r>
        <w:rPr>
          <w:rFonts w:hint="eastAsia" w:ascii="宋体" w:hAnsi="宋体"/>
          <w:b/>
          <w:bCs/>
          <w:color w:val="auto"/>
          <w:sz w:val="24"/>
          <w:highlight w:val="none"/>
          <w:u w:val="single"/>
        </w:rPr>
        <w:t>注：如确因发包人或不可抗力的原因造成停工影响工期的，由发包人和监理工程师确认后可免予罚款</w:t>
      </w:r>
      <w:r>
        <w:rPr>
          <w:rFonts w:hint="eastAsia" w:ascii="宋体" w:hAnsi="宋体"/>
          <w:color w:val="auto"/>
          <w:sz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7.6 不利物质条件</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不利物质条件的其他情形和有关约定：</w:t>
      </w:r>
      <w:r>
        <w:rPr>
          <w:rFonts w:hint="eastAsia" w:ascii="宋体" w:hAnsi="宋体" w:cs="Calibri"/>
          <w:color w:val="auto"/>
          <w:sz w:val="24"/>
          <w:szCs w:val="24"/>
          <w:highlight w:val="none"/>
          <w:u w:val="single"/>
        </w:rPr>
        <w:t>承包人投标时自行现场踏勘，自行考虑施工现场及周边环境，承包人需与当地协调处理好村道使用事宜，承包人应对紧邻工地的村道路段采取安全防护措施，由此发生的费用（含日常使用道路产生的维护保养费、防护费用、协调费等）包含在投标报价中</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7.7异常恶劣的气候条件</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发包人和承包人同意以下情形视为异常恶劣的气候条件：</w:t>
      </w:r>
      <w:r>
        <w:rPr>
          <w:rFonts w:hint="eastAsia" w:ascii="宋体" w:hAnsi="宋体" w:cs="Calibri"/>
          <w:color w:val="auto"/>
          <w:sz w:val="24"/>
          <w:szCs w:val="24"/>
          <w:highlight w:val="none"/>
          <w:u w:val="single"/>
        </w:rPr>
        <w:t>同不可抗力的范围，按专用条款第17.1款执行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7.9 提前竣工的奖励</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7.9.2提前竣工的奖励：</w:t>
      </w:r>
      <w:r>
        <w:rPr>
          <w:rFonts w:hint="eastAsia" w:ascii="宋体" w:hAnsi="宋体" w:cs="Calibri"/>
          <w:color w:val="auto"/>
          <w:sz w:val="24"/>
          <w:szCs w:val="24"/>
          <w:highlight w:val="none"/>
          <w:u w:val="single"/>
        </w:rPr>
        <w:t xml:space="preserve">    不奖励     </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8. 材料与设备</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8.4材料与工程设备的保管与使用</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8.4.1发包人供应的材料设备的保管费用的承担：</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8.6 样品</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8.6.1</w:t>
      </w:r>
      <w:r>
        <w:rPr>
          <w:rFonts w:hint="eastAsia" w:ascii="宋体" w:hAnsi="宋体" w:cs="Calibri"/>
          <w:color w:val="auto"/>
          <w:sz w:val="24"/>
          <w:szCs w:val="24"/>
          <w:highlight w:val="none"/>
        </w:rPr>
        <w:tab/>
      </w:r>
      <w:r>
        <w:rPr>
          <w:rFonts w:hint="eastAsia" w:ascii="宋体" w:hAnsi="宋体" w:cs="Calibri"/>
          <w:color w:val="auto"/>
          <w:sz w:val="24"/>
          <w:szCs w:val="24"/>
          <w:highlight w:val="none"/>
        </w:rPr>
        <w:t>样品的报送与封存</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需要承包人报送样品的材料或工程设备，样品的种类、名称、规格、数量要求：</w:t>
      </w:r>
      <w:r>
        <w:rPr>
          <w:rFonts w:hint="eastAsia" w:ascii="宋体" w:hAnsi="宋体" w:cs="Calibri"/>
          <w:color w:val="auto"/>
          <w:sz w:val="24"/>
          <w:szCs w:val="24"/>
          <w:highlight w:val="none"/>
          <w:u w:val="single"/>
        </w:rPr>
        <w:t xml:space="preserve">                                          </w:t>
      </w:r>
    </w:p>
    <w:p>
      <w:pPr>
        <w:pStyle w:val="35"/>
        <w:autoSpaceDE w:val="0"/>
        <w:autoSpaceDN w:val="0"/>
        <w:spacing w:line="400" w:lineRule="exact"/>
        <w:jc w:val="left"/>
        <w:rPr>
          <w:rFonts w:hint="eastAsia" w:ascii="宋体" w:hAnsi="宋体" w:cs="Calibri"/>
          <w:color w:val="auto"/>
          <w:sz w:val="24"/>
          <w:szCs w:val="24"/>
          <w:highlight w:val="none"/>
        </w:rPr>
      </w:pPr>
      <w:r>
        <w:rPr>
          <w:rFonts w:hint="eastAsia" w:ascii="宋体" w:hAnsi="宋体" w:cs="Calibri"/>
          <w:color w:val="auto"/>
          <w:sz w:val="24"/>
          <w:szCs w:val="24"/>
          <w:highlight w:val="none"/>
          <w:u w:val="single"/>
        </w:rPr>
        <w:t>按双方规定执行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8.8 施工设备和临时设施</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8.8.1 承包人提供的施工设备和临时设施</w:t>
      </w:r>
    </w:p>
    <w:p>
      <w:pPr>
        <w:pStyle w:val="37"/>
        <w:spacing w:line="400" w:lineRule="exact"/>
        <w:ind w:firstLine="480" w:firstLineChars="200"/>
        <w:jc w:val="left"/>
        <w:rPr>
          <w:rFonts w:hint="eastAsia" w:ascii="宋体" w:hAnsi="宋体" w:cs="宋体"/>
          <w:color w:val="auto"/>
          <w:sz w:val="24"/>
          <w:highlight w:val="none"/>
        </w:rPr>
      </w:pPr>
      <w:r>
        <w:rPr>
          <w:rFonts w:hint="eastAsia" w:ascii="宋体" w:hAnsi="宋体"/>
          <w:color w:val="auto"/>
          <w:sz w:val="24"/>
          <w:highlight w:val="none"/>
        </w:rPr>
        <w:t>关于修建临时设施费用承担的约定：</w:t>
      </w:r>
      <w:r>
        <w:rPr>
          <w:rFonts w:hint="eastAsia" w:ascii="宋体" w:hAnsi="宋体"/>
          <w:color w:val="auto"/>
          <w:sz w:val="24"/>
          <w:highlight w:val="none"/>
          <w:u w:val="single"/>
        </w:rPr>
        <w:t>承包人修建的临时设施应满足本项目施工需要且符合相关规定，其费用已包含在合同价格中</w:t>
      </w:r>
      <w:r>
        <w:rPr>
          <w:rFonts w:hint="eastAsia" w:ascii="宋体" w:hAnsi="宋体"/>
          <w:color w:val="auto"/>
          <w:sz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9. 试验与检验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9.1试验设备与试验人员</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9.1.2 试验设备</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施工现场需要配置的试验场所：</w:t>
      </w:r>
      <w:r>
        <w:rPr>
          <w:rFonts w:hint="eastAsia" w:ascii="宋体" w:hAnsi="宋体" w:cs="Calibri"/>
          <w:color w:val="auto"/>
          <w:sz w:val="24"/>
          <w:szCs w:val="24"/>
          <w:highlight w:val="none"/>
          <w:u w:val="single"/>
        </w:rPr>
        <w:t>按国家和当地政府相关部门有关标准、规范的要求</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施工现场需要配备的试验设备：</w:t>
      </w:r>
      <w:r>
        <w:rPr>
          <w:rFonts w:hint="eastAsia" w:ascii="宋体" w:hAnsi="宋体" w:cs="Calibri"/>
          <w:color w:val="auto"/>
          <w:sz w:val="24"/>
          <w:szCs w:val="24"/>
          <w:highlight w:val="none"/>
          <w:u w:val="single"/>
        </w:rPr>
        <w:t>按国家和当地政府相关部门有关标准、规范的要求</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施工现场需要具备的其他试验条件：</w:t>
      </w:r>
      <w:r>
        <w:rPr>
          <w:rFonts w:hint="eastAsia" w:ascii="宋体" w:hAnsi="宋体" w:cs="Calibri"/>
          <w:color w:val="auto"/>
          <w:sz w:val="24"/>
          <w:szCs w:val="24"/>
          <w:highlight w:val="none"/>
          <w:u w:val="single"/>
        </w:rPr>
        <w:t>按国家和当地政府相关部门有关标准、规范的要求</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 xml:space="preserve">9.4 现场工艺试验 </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现场工艺试验的有关约定：</w:t>
      </w:r>
      <w:r>
        <w:rPr>
          <w:rFonts w:hint="eastAsia" w:ascii="宋体" w:hAnsi="宋体" w:cs="Calibri"/>
          <w:color w:val="auto"/>
          <w:sz w:val="24"/>
          <w:szCs w:val="24"/>
          <w:highlight w:val="none"/>
          <w:u w:val="single"/>
        </w:rPr>
        <w:t>按国家和当地政府相关部门有关标准、规范的要求</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10. 变更</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10.1变更的范围</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关于变更的范围的约定：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10.4 变更估价</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10.4.1 变更估价原则</w:t>
      </w:r>
    </w:p>
    <w:p>
      <w:pPr>
        <w:pStyle w:val="39"/>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关于变更估价的约定:</w:t>
      </w:r>
      <w:r>
        <w:rPr>
          <w:rFonts w:hint="eastAsia" w:ascii="宋体" w:hAnsi="宋体" w:cs="仿宋_GB2312"/>
          <w:color w:val="auto"/>
          <w:sz w:val="24"/>
          <w:szCs w:val="24"/>
          <w:highlight w:val="none"/>
          <w:u w:val="single"/>
        </w:rPr>
        <w:t>按通用合同条款执行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10.5承包人的合理化建议</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监理人审查承包人合理化建议的期限：</w:t>
      </w:r>
      <w:r>
        <w:rPr>
          <w:rFonts w:hint="eastAsia" w:ascii="宋体" w:hAnsi="宋体" w:cs="Calibri"/>
          <w:color w:val="auto"/>
          <w:sz w:val="24"/>
          <w:szCs w:val="24"/>
          <w:highlight w:val="none"/>
          <w:u w:val="single"/>
        </w:rPr>
        <w:t>若有发生另行协商解决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发包人审批承包人合理化建议的期限：</w:t>
      </w:r>
      <w:r>
        <w:rPr>
          <w:rFonts w:hint="eastAsia" w:ascii="宋体" w:hAnsi="宋体" w:cs="Calibri"/>
          <w:color w:val="auto"/>
          <w:sz w:val="24"/>
          <w:szCs w:val="24"/>
          <w:highlight w:val="none"/>
          <w:u w:val="single"/>
        </w:rPr>
        <w:t>若有发生另行协商解决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承包人提出的合理化建议降低了合同价格或者提高了工程经济效益的奖励的方法和金额为：</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10.7 专业工程暂估价</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10.7.1依法必须招标的暂估价项目</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对于依法必须招标的暂估价项目的确认和批准采取第</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u w:val="single"/>
          <w:lang w:val="en-US" w:eastAsia="zh-CN"/>
        </w:rPr>
        <w:t>/</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种方式确定。</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10.7.2不属于依法必须招标的暂估价项目</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对于不属于依法必须招标的暂估价项目的确认和批准采取第</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u w:val="single"/>
          <w:lang w:val="en-US" w:eastAsia="zh-CN"/>
        </w:rPr>
        <w:t>/</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种方式确定。</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第3种方式：承包人直接实施的暂估价项目</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承包人直接实施的暂估价项目的约定：</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u w:val="single"/>
          <w:lang w:val="en-US" w:eastAsia="zh-CN"/>
        </w:rPr>
        <w:t>/</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10.8 暂列金额</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合同当事人关于暂列金额使用的约定：</w:t>
      </w:r>
      <w:r>
        <w:rPr>
          <w:rFonts w:hint="eastAsia" w:ascii="宋体" w:hAnsi="宋体" w:cs="Calibri"/>
          <w:color w:val="auto"/>
          <w:sz w:val="24"/>
          <w:szCs w:val="24"/>
          <w:highlight w:val="none"/>
          <w:u w:val="single"/>
        </w:rPr>
        <w:t>/</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11. 价格调整</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市场价格波动是否调整合同价格的约定：</w:t>
      </w:r>
      <w:r>
        <w:rPr>
          <w:rFonts w:hint="eastAsia" w:ascii="宋体" w:hAnsi="宋体" w:cs="Calibri"/>
          <w:color w:val="auto"/>
          <w:sz w:val="24"/>
          <w:szCs w:val="24"/>
          <w:highlight w:val="none"/>
          <w:u w:val="single"/>
        </w:rPr>
        <w:t>详见合同专用条款第</w:t>
      </w:r>
      <w:r>
        <w:rPr>
          <w:rFonts w:hint="eastAsia" w:ascii="宋体" w:cs="Calibri"/>
          <w:color w:val="auto"/>
          <w:sz w:val="24"/>
          <w:szCs w:val="24"/>
          <w:highlight w:val="none"/>
          <w:u w:val="single"/>
        </w:rPr>
        <w:t>12条</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因市场价格波动调整合同价格，采用以下第</w:t>
      </w:r>
      <w:r>
        <w:rPr>
          <w:rFonts w:hint="eastAsia" w:ascii="宋体" w:cs="Calibri"/>
          <w:color w:val="auto"/>
          <w:sz w:val="24"/>
          <w:szCs w:val="24"/>
          <w:highlight w:val="none"/>
          <w:u w:val="single"/>
        </w:rPr>
        <w:t xml:space="preserve">  3  </w:t>
      </w:r>
      <w:r>
        <w:rPr>
          <w:rFonts w:hint="eastAsia" w:ascii="宋体" w:hAnsi="宋体" w:cs="Calibri"/>
          <w:color w:val="auto"/>
          <w:sz w:val="24"/>
          <w:szCs w:val="24"/>
          <w:highlight w:val="none"/>
        </w:rPr>
        <w:t>种方式对合同价格进行调整：</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第</w:t>
      </w:r>
      <w:r>
        <w:rPr>
          <w:rFonts w:hint="eastAsia" w:ascii="宋体" w:cs="Calibri"/>
          <w:color w:val="auto"/>
          <w:sz w:val="24"/>
          <w:szCs w:val="24"/>
          <w:highlight w:val="none"/>
        </w:rPr>
        <w:t>1种方式：采用价格指数进行价格调整。</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关于各可调因子、定值和变值权重，以及基本价格指数及其来源的约定：</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u w:val="single"/>
          <w:lang w:val="en-US" w:eastAsia="zh-CN"/>
        </w:rPr>
        <w:t>/</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第</w:t>
      </w:r>
      <w:r>
        <w:rPr>
          <w:rFonts w:hint="eastAsia" w:ascii="宋体" w:cs="Calibri"/>
          <w:color w:val="auto"/>
          <w:sz w:val="24"/>
          <w:szCs w:val="24"/>
          <w:highlight w:val="none"/>
        </w:rPr>
        <w:t>2种方式：采用造价信息进行价格调整。</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w:t>
      </w:r>
      <w:r>
        <w:rPr>
          <w:rFonts w:hint="eastAsia" w:ascii="宋体" w:cs="Calibri"/>
          <w:color w:val="auto"/>
          <w:sz w:val="24"/>
          <w:szCs w:val="24"/>
          <w:highlight w:val="none"/>
        </w:rPr>
        <w:t>2）关于基准价格的约定：</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u w:val="single"/>
          <w:lang w:val="en-US" w:eastAsia="zh-CN"/>
        </w:rPr>
        <w:t>/</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专用合同条款</w:t>
      </w:r>
      <w:r>
        <w:rPr>
          <w:rFonts w:hint="eastAsia" w:ascii="宋体" w:cs="Calibri"/>
          <w:color w:val="auto"/>
          <w:sz w:val="24"/>
          <w:szCs w:val="24"/>
          <w:highlight w:val="none"/>
        </w:rPr>
        <w:t>①</w:t>
      </w:r>
      <w:r>
        <w:rPr>
          <w:rFonts w:hint="eastAsia" w:ascii="宋体" w:hAnsi="宋体" w:cs="Calibri"/>
          <w:color w:val="auto"/>
          <w:sz w:val="24"/>
          <w:szCs w:val="24"/>
          <w:highlight w:val="none"/>
        </w:rPr>
        <w:t>承包人在已标价工程量清单或预算书中载明的材料单价低于基准价格的：专用合同条款合同履行期间材料单价涨幅以基准价格为基础超过</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%时，或材料单价跌幅以已标价工程量清单或预算书中载明材料单价为基础超过</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%时，其超过部分据实调整。</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②</w:t>
      </w:r>
      <w:r>
        <w:rPr>
          <w:rFonts w:hint="eastAsia" w:ascii="宋体" w:hAnsi="宋体" w:cs="Calibri"/>
          <w:color w:val="auto"/>
          <w:sz w:val="24"/>
          <w:szCs w:val="24"/>
          <w:highlight w:val="none"/>
        </w:rPr>
        <w:t>承包人在已标价工程量清单或预算书中载明的材料单价高于基准价格的：专用合同条款合同履行期间材料单价跌幅以基准价格为基础超过</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%时，材料单价涨幅以已标价工程量清单或预算书中载明材料单价为基础超过</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%时，其超过部分据实调整。</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③</w:t>
      </w:r>
      <w:r>
        <w:rPr>
          <w:rFonts w:hint="eastAsia" w:ascii="宋体" w:hAnsi="宋体" w:cs="Calibri"/>
          <w:color w:val="auto"/>
          <w:sz w:val="24"/>
          <w:szCs w:val="24"/>
          <w:highlight w:val="none"/>
        </w:rPr>
        <w:t>承包人在已标价工程量清单或预算书中载明的材料单价等于基准单价的：专用合同条款合同履行期间材料单价涨跌幅以基准单价为基础超过</w:t>
      </w:r>
      <w:r>
        <w:rPr>
          <w:rFonts w:hint="eastAsia" w:ascii="宋体" w:cs="Calibri"/>
          <w:color w:val="auto"/>
          <w:sz w:val="24"/>
          <w:szCs w:val="24"/>
          <w:highlight w:val="none"/>
        </w:rPr>
        <w:t>±</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%时，其超过部分据实调整。</w:t>
      </w:r>
    </w:p>
    <w:p>
      <w:pPr>
        <w:pStyle w:val="35"/>
        <w:spacing w:line="300" w:lineRule="auto"/>
        <w:ind w:firstLine="645"/>
        <w:jc w:val="left"/>
        <w:rPr>
          <w:rFonts w:hint="eastAsia" w:ascii="宋体" w:cs="Calibri"/>
          <w:color w:val="auto"/>
          <w:sz w:val="24"/>
          <w:szCs w:val="24"/>
          <w:highlight w:val="none"/>
        </w:rPr>
      </w:pPr>
      <w:r>
        <w:rPr>
          <w:rFonts w:hint="eastAsia" w:ascii="宋体" w:hAnsi="宋体" w:cs="Calibri"/>
          <w:color w:val="auto"/>
          <w:sz w:val="24"/>
          <w:szCs w:val="24"/>
          <w:highlight w:val="none"/>
        </w:rPr>
        <w:t>第</w:t>
      </w:r>
      <w:r>
        <w:rPr>
          <w:rFonts w:hint="eastAsia" w:ascii="宋体" w:cs="Calibri"/>
          <w:color w:val="auto"/>
          <w:sz w:val="24"/>
          <w:szCs w:val="24"/>
          <w:highlight w:val="none"/>
        </w:rPr>
        <w:t xml:space="preserve">3种方式：其他价格调整方式： </w:t>
      </w:r>
    </w:p>
    <w:p>
      <w:pPr>
        <w:pStyle w:val="36"/>
        <w:spacing w:line="300" w:lineRule="auto"/>
        <w:ind w:firstLine="480" w:firstLineChars="200"/>
        <w:rPr>
          <w:rFonts w:hint="eastAsia" w:ascii="宋体" w:hAnsi="宋体" w:cs="宋体"/>
          <w:color w:val="auto"/>
          <w:sz w:val="24"/>
          <w:highlight w:val="none"/>
        </w:rPr>
      </w:pPr>
      <w:r>
        <w:rPr>
          <w:rFonts w:hint="eastAsia" w:ascii="宋体" w:hAnsi="宋体"/>
          <w:color w:val="auto"/>
          <w:sz w:val="24"/>
          <w:highlight w:val="none"/>
        </w:rPr>
        <w:t>1、若施工期间内市场价格波动超出一定幅度时，合同约定的价格调整办法:</w:t>
      </w:r>
    </w:p>
    <w:p>
      <w:pPr>
        <w:pStyle w:val="35"/>
        <w:spacing w:line="300" w:lineRule="auto"/>
        <w:ind w:firstLine="480" w:firstLineChars="200"/>
        <w:rPr>
          <w:rFonts w:hint="eastAsia" w:ascii="宋体" w:hAnsi="宋体" w:cs="Calibri"/>
          <w:color w:val="auto"/>
          <w:sz w:val="24"/>
          <w:szCs w:val="24"/>
          <w:highlight w:val="none"/>
          <w:u w:val="single"/>
        </w:rPr>
      </w:pPr>
      <w:r>
        <w:rPr>
          <w:rFonts w:hint="eastAsia" w:ascii="宋体" w:cs="Calibri"/>
          <w:color w:val="auto"/>
          <w:sz w:val="24"/>
          <w:szCs w:val="24"/>
          <w:highlight w:val="none"/>
        </w:rPr>
        <w:t>①</w:t>
      </w:r>
      <w:r>
        <w:rPr>
          <w:rFonts w:hint="eastAsia" w:ascii="宋体" w:hAnsi="宋体" w:cs="Calibri"/>
          <w:color w:val="auto"/>
          <w:sz w:val="24"/>
          <w:szCs w:val="24"/>
          <w:highlight w:val="none"/>
          <w:u w:val="single"/>
        </w:rPr>
        <w:t>主要材料差价计算以控制价中该材料采用的控制单价与施工期该品牌材料信息价（按建设行政主管部门发布的</w:t>
      </w:r>
      <w:r>
        <w:rPr>
          <w:rFonts w:hint="eastAsia" w:ascii="宋体" w:hAnsi="宋体" w:cs="Calibri"/>
          <w:color w:val="auto"/>
          <w:sz w:val="24"/>
          <w:szCs w:val="24"/>
          <w:highlight w:val="none"/>
          <w:u w:val="single"/>
          <w:lang w:eastAsia="zh-CN"/>
        </w:rPr>
        <w:t>福鼎市</w:t>
      </w:r>
      <w:r>
        <w:rPr>
          <w:rFonts w:hint="eastAsia" w:ascii="宋体" w:hAnsi="宋体" w:cs="Calibri"/>
          <w:color w:val="auto"/>
          <w:sz w:val="24"/>
          <w:szCs w:val="24"/>
          <w:highlight w:val="none"/>
          <w:u w:val="single"/>
        </w:rPr>
        <w:t>主要材料信息价，若为区间价的取平均值）的差额为依据。发生的价差只计取差价和税金，不计取其他费用。</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调整的计算公式为：</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工程施工期间为月完成工程中所使用的该材料信息价与控制价中该材料控制单价进行比较，得出价格变化率Q</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Q=（施工当月信息价-控制价中该材料的单价）/控制价中该材料的单价×100%</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当Q&gt;+5%时：单价调整值T（增）=投标报价×（Q-5%）</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发包人补给承包人的工程款金额=T（增）×当月使用量</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当Q&lt;-5%时：单价调整值T（减）=投标报价×（Q+5%）</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发包人扣减承包人的工程款金额=T（减）×当月使用量</w:t>
      </w:r>
    </w:p>
    <w:p>
      <w:pPr>
        <w:pStyle w:val="39"/>
        <w:spacing w:line="300" w:lineRule="auto"/>
        <w:ind w:firstLine="420" w:firstLineChars="200"/>
        <w:jc w:val="left"/>
        <w:rPr>
          <w:rFonts w:hint="eastAsia" w:ascii="宋体"/>
          <w:color w:val="auto"/>
          <w:sz w:val="24"/>
          <w:szCs w:val="24"/>
          <w:highlight w:val="none"/>
        </w:rPr>
      </w:pPr>
      <w:r>
        <w:rPr>
          <w:rFonts w:hint="eastAsia"/>
          <w:color w:val="auto"/>
          <w:highlight w:val="none"/>
        </w:rPr>
        <w:t>②</w:t>
      </w:r>
      <w:r>
        <w:rPr>
          <w:rFonts w:hint="eastAsia" w:ascii="宋体" w:hAnsi="宋体"/>
          <w:color w:val="auto"/>
          <w:sz w:val="24"/>
          <w:szCs w:val="24"/>
          <w:highlight w:val="none"/>
        </w:rPr>
        <w:t>除以上约定的主要材料价格按照约定办法进行调整外，工程施工期间的市场价格变化、技术和政策性调整（除人工费）带来的风险均包括在工程投标报价中，不论市场价格如何波动，投标单价包干均不作调整。</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2、非因承包人原因引起的工程量变化产生的合同价格调整办法: </w:t>
      </w:r>
      <w:r>
        <w:rPr>
          <w:rFonts w:hint="eastAsia" w:ascii="宋体" w:hAnsi="宋体"/>
          <w:color w:val="auto"/>
          <w:sz w:val="24"/>
          <w:highlight w:val="none"/>
          <w:u w:val="single"/>
        </w:rPr>
        <w:t>本招标项目结算时工程数量根据设计图纸、变更签证、现场签证按实计算，单价按中标单价以及约定的调整方式计算</w:t>
      </w:r>
      <w:r>
        <w:rPr>
          <w:rFonts w:hint="eastAsia" w:ascii="宋体" w:hAnsi="宋体"/>
          <w:color w:val="auto"/>
          <w:sz w:val="24"/>
          <w:highlight w:val="none"/>
        </w:rPr>
        <w:t>。</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3、其他价格调整因素和调整方法，工程设计变更价款调整按以下方法：</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施工中发生工程变更，承包人按照经发包人认可的变更设计文件，进行变更施工，其中，政府投资项目重大变更，需按基本建设程序报批后方可施工</w:t>
      </w:r>
      <w:r>
        <w:rPr>
          <w:rFonts w:hint="eastAsia" w:ascii="宋体" w:hAnsi="宋体"/>
          <w:color w:val="auto"/>
          <w:sz w:val="24"/>
          <w:highlight w:val="none"/>
        </w:rPr>
        <w:t xml:space="preserve">。 </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工程施工过程中的变更签证、现场签证等相关事宜按照《福建省房屋建筑和市政基础设施工程价款结算暂行办法》(闽财建[2007]157号)的规定执行，具体约定如下</w:t>
      </w:r>
      <w:r>
        <w:rPr>
          <w:rFonts w:hint="eastAsia" w:ascii="宋体" w:hAnsi="宋体"/>
          <w:color w:val="auto"/>
          <w:sz w:val="24"/>
          <w:highlight w:val="none"/>
        </w:rPr>
        <w:t>：</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①因设计变更项目发生的工程量以及工程价款变更，应当按规定办理变更签证；非设计变更原因发生的工程量以及工程价款变更，应当按规定办理现场签证。上述签证作为工程价款变更的确认文件。</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②办理变更签证、现场签证时，应填写规定格式的签证单(详见闽财建[2007]157号文件附件)，签证单应当明确签证项目的工程数量和金额(或计算方法)。签证单由发包人、监理单位(发包人有委托监理单位的)、承包人三方现场代表签字或加盖公章后，作为竣工结算的依据。</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③政府投资项目应当严格控制设计变更，施工图设计文件一经审查通过，建设单位不得随意提出设计变更。严禁通过设计变更扩大建设规模、增加设计内容、提高建设标准，但因技术、地质等原因确需进行设计变更的，由设计单位出具设计变更通知，发包人签署确认后，按下列规定办理，由此增加的投资原则上在总投资中调剂解决：</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a.设计变更增加投资，发包人应当事先按有关规定报项目审批部门及预算审批部门备案；</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b.设计变更增加投资，发包人应当事先按有关规定报经项目审批部门重新审批；</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c.现场签证增加投资，按有关规定需报经项目审批部门审查确认。</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u w:val="single"/>
        </w:rPr>
        <w:t>变更签证、现场签证、工程量清单编制误差导致的价款变更，变更估价原则如下</w:t>
      </w:r>
      <w:r>
        <w:rPr>
          <w:rFonts w:hint="eastAsia" w:ascii="宋体" w:hAnsi="宋体"/>
          <w:color w:val="auto"/>
          <w:sz w:val="24"/>
          <w:highlight w:val="none"/>
        </w:rPr>
        <w:t>：</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①工程量清单内项目</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a、单个项目工程量变动幅度超过±30%并导致合同总价变动幅度超过±1%的，增加部分的工程量或减少后剩余部分的工程量，发、承包一方可以重新提出综合单价，经另一方确认后变更合同价款；未超过上述幅度的，按合同已有的价格变更合同价款。</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b、分部分项工程量变更影响措施项目费用的，相应的措施项目费用应作相应调整。</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②工程量清单外项目</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合同中有类似于增减工程量项目的价格，可以参照类似价格变更合同价款；合同中未包含的项目（有定额项目的），单价按编制预算价采用的定额及信息价套价后乘以投标折扣率（折扣率=投标总价/预算造价）；若无相应的定额子目或材料价格时的，由承包人重新提出综合单价，经发包人确认并经有关部门审定后变更合同价款。</w:t>
      </w:r>
    </w:p>
    <w:p>
      <w:pPr>
        <w:pStyle w:val="33"/>
        <w:ind w:firstLine="480" w:firstLineChars="200"/>
        <w:rPr>
          <w:rFonts w:hint="eastAsia" w:ascii="宋体" w:hAnsi="宋体"/>
          <w:color w:val="auto"/>
          <w:highlight w:val="none"/>
        </w:rPr>
      </w:pPr>
      <w:r>
        <w:rPr>
          <w:rFonts w:hint="eastAsia" w:ascii="宋体" w:hAnsi="宋体"/>
          <w:color w:val="auto"/>
          <w:sz w:val="24"/>
          <w:szCs w:val="24"/>
          <w:highlight w:val="none"/>
          <w:u w:val="single"/>
        </w:rPr>
        <w:t>按上述①、②规定需要重新提出综合单价的，其单价按照国家和省现行计价办法，有关部门颁发的消耗量定额、人工预算单价和施工机械台班单价进行计算，材料价格按同期信息价或经市场询价后确定，取费标准按中标文件中的相应标准计算。</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12. 合同价格、计量与支付</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12.1 合同价格形式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1、单价合同。</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综合单价包含的风险范围：</w:t>
      </w:r>
      <w:r>
        <w:rPr>
          <w:rFonts w:hint="eastAsia" w:ascii="宋体" w:hAnsi="宋体" w:cs="Calibri"/>
          <w:color w:val="auto"/>
          <w:spacing w:val="-6"/>
          <w:sz w:val="24"/>
          <w:szCs w:val="24"/>
          <w:highlight w:val="none"/>
          <w:u w:val="single"/>
        </w:rPr>
        <w:t>包括①</w:t>
      </w:r>
      <w:r>
        <w:rPr>
          <w:rFonts w:hint="eastAsia" w:ascii="宋体" w:hAnsi="宋体" w:cs="Calibri"/>
          <w:color w:val="auto"/>
          <w:sz w:val="24"/>
          <w:szCs w:val="24"/>
          <w:highlight w:val="none"/>
          <w:u w:val="single"/>
        </w:rPr>
        <w:t>工程施工期间的市场价格变化、技术及规范变化和政策性取费、定额</w:t>
      </w:r>
      <w:r>
        <w:rPr>
          <w:rFonts w:hint="eastAsia" w:ascii="宋体" w:hAnsi="宋体" w:cs="Calibri"/>
          <w:color w:val="auto"/>
          <w:spacing w:val="-6"/>
          <w:sz w:val="24"/>
          <w:szCs w:val="24"/>
          <w:highlight w:val="none"/>
          <w:u w:val="single"/>
        </w:rPr>
        <w:t>调整；②</w:t>
      </w:r>
      <w:r>
        <w:rPr>
          <w:rFonts w:hint="eastAsia" w:ascii="宋体" w:hAnsi="宋体" w:cs="Calibri"/>
          <w:color w:val="auto"/>
          <w:sz w:val="24"/>
          <w:szCs w:val="24"/>
          <w:highlight w:val="none"/>
          <w:u w:val="single"/>
        </w:rPr>
        <w:t>因天气、地形、地质等自然条件的变化，采取的临时措施带来的风险；但不</w:t>
      </w:r>
      <w:r>
        <w:rPr>
          <w:rFonts w:hint="eastAsia" w:ascii="宋体" w:hAnsi="宋体" w:cs="Calibri"/>
          <w:color w:val="auto"/>
          <w:spacing w:val="-6"/>
          <w:sz w:val="24"/>
          <w:szCs w:val="24"/>
          <w:highlight w:val="none"/>
          <w:u w:val="single"/>
        </w:rPr>
        <w:t>包括下列事项：①工程地下地质条件的变化；②设计变更、现场签证；③不可抗力；④国家法律法规调整的工程税金；⑤主要建材的市场价格涨跌幅超过约定幅度；⑥招标文件约定的其他内容</w:t>
      </w:r>
      <w:r>
        <w:rPr>
          <w:rFonts w:hint="eastAsia" w:ascii="宋体" w:hAnsi="宋体" w:cs="Calibri"/>
          <w:color w:val="auto"/>
          <w:sz w:val="24"/>
          <w:szCs w:val="24"/>
          <w:highlight w:val="none"/>
        </w:rPr>
        <w:t>。</w:t>
      </w:r>
    </w:p>
    <w:p>
      <w:pPr>
        <w:pStyle w:val="35"/>
        <w:spacing w:line="400" w:lineRule="exact"/>
        <w:ind w:firstLine="456" w:firstLineChars="200"/>
        <w:jc w:val="left"/>
        <w:rPr>
          <w:rFonts w:hint="eastAsia" w:ascii="宋体" w:hAnsi="宋体" w:cs="Calibri"/>
          <w:color w:val="auto"/>
          <w:spacing w:val="-6"/>
          <w:sz w:val="24"/>
          <w:szCs w:val="24"/>
          <w:highlight w:val="none"/>
        </w:rPr>
      </w:pPr>
      <w:r>
        <w:rPr>
          <w:rFonts w:hint="eastAsia" w:ascii="宋体" w:hAnsi="宋体" w:cs="Calibri"/>
          <w:color w:val="auto"/>
          <w:spacing w:val="-6"/>
          <w:sz w:val="24"/>
          <w:szCs w:val="24"/>
          <w:highlight w:val="none"/>
        </w:rPr>
        <w:t>风险范围以外合同价格的调整方法：</w:t>
      </w:r>
      <w:r>
        <w:rPr>
          <w:rFonts w:hint="eastAsia" w:ascii="宋体" w:hAnsi="宋体" w:cs="Calibri"/>
          <w:color w:val="auto"/>
          <w:sz w:val="24"/>
          <w:szCs w:val="24"/>
          <w:highlight w:val="none"/>
          <w:u w:val="single"/>
        </w:rPr>
        <w:t>除</w:t>
      </w:r>
      <w:r>
        <w:rPr>
          <w:rFonts w:hint="eastAsia" w:ascii="宋体" w:hAnsi="宋体" w:cs="Calibri"/>
          <w:color w:val="auto"/>
          <w:spacing w:val="-6"/>
          <w:sz w:val="24"/>
          <w:szCs w:val="24"/>
          <w:highlight w:val="none"/>
          <w:u w:val="single"/>
        </w:rPr>
        <w:t>招标文件约定以外不调整</w:t>
      </w:r>
      <w:r>
        <w:rPr>
          <w:rFonts w:hint="eastAsia" w:ascii="宋体" w:hAnsi="宋体" w:cs="Calibri"/>
          <w:color w:val="auto"/>
          <w:spacing w:val="-6"/>
          <w:sz w:val="24"/>
          <w:szCs w:val="24"/>
          <w:highlight w:val="none"/>
        </w:rPr>
        <w:t>。</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12.2.1 预付款的支付</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b/>
          <w:color w:val="auto"/>
          <w:sz w:val="24"/>
          <w:szCs w:val="24"/>
          <w:highlight w:val="none"/>
        </w:rPr>
        <w:t>预付款支付比例或金额：</w:t>
      </w:r>
      <w:r>
        <w:rPr>
          <w:rFonts w:hint="eastAsia" w:ascii="宋体" w:hAnsi="宋体" w:eastAsia="宋体" w:cs="Calibri"/>
          <w:b/>
          <w:bCs/>
          <w:color w:val="auto"/>
          <w:kern w:val="2"/>
          <w:sz w:val="24"/>
          <w:szCs w:val="24"/>
          <w:highlight w:val="none"/>
          <w:u w:val="single"/>
          <w:lang w:val="en-US" w:eastAsia="zh-CN" w:bidi="ar-SA"/>
        </w:rPr>
        <w:t>在具备施工条件的前提下，承包人履约保证金采用现金时，发包人向承包人以转账形式拨付合同价格的10%的预付款（含规定的安全文明措施费），承包人履约保证金采用银行保函或保险保函时，发包人不支付预付款。</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eastAsia="宋体" w:cs="Calibri"/>
          <w:b/>
          <w:bCs/>
          <w:color w:val="auto"/>
          <w:kern w:val="2"/>
          <w:sz w:val="24"/>
          <w:szCs w:val="24"/>
          <w:highlight w:val="none"/>
          <w:u w:val="single"/>
          <w:lang w:val="en-US" w:eastAsia="zh-CN" w:bidi="ar-SA"/>
        </w:rPr>
        <w:t>预付款支付期限：在具备施工条件的前提下，在承包人提交履约担保后，并在签订合同后30天内，向承包人以转账形式拨付合同价格的10%的预付款（含规定的安全文明措施费），承包人应提供同等金额的正式发票。</w:t>
      </w:r>
    </w:p>
    <w:p>
      <w:pPr>
        <w:pStyle w:val="35"/>
        <w:spacing w:line="400" w:lineRule="exact"/>
        <w:ind w:firstLine="482" w:firstLineChars="200"/>
        <w:rPr>
          <w:rFonts w:hint="eastAsia" w:ascii="宋体" w:hAnsi="宋体" w:eastAsia="宋体"/>
          <w:b/>
          <w:color w:val="auto"/>
          <w:kern w:val="2"/>
          <w:sz w:val="24"/>
          <w:szCs w:val="24"/>
          <w:highlight w:val="none"/>
          <w:u w:val="single"/>
          <w:lang w:val="en-US" w:eastAsia="zh-CN" w:bidi="ar-SA"/>
        </w:rPr>
      </w:pPr>
      <w:r>
        <w:rPr>
          <w:rFonts w:hint="eastAsia" w:ascii="宋体" w:hAnsi="宋体"/>
          <w:b/>
          <w:color w:val="auto"/>
          <w:sz w:val="24"/>
          <w:szCs w:val="24"/>
          <w:highlight w:val="none"/>
        </w:rPr>
        <w:t>预付款扣回的方式：</w:t>
      </w:r>
      <w:r>
        <w:rPr>
          <w:rFonts w:hint="eastAsia" w:ascii="宋体" w:hAnsi="宋体" w:eastAsia="宋体" w:cs="Calibri"/>
          <w:b/>
          <w:bCs/>
          <w:color w:val="auto"/>
          <w:kern w:val="2"/>
          <w:sz w:val="24"/>
          <w:szCs w:val="24"/>
          <w:highlight w:val="none"/>
          <w:u w:val="single"/>
          <w:lang w:val="en-US" w:eastAsia="zh-CN" w:bidi="ar-SA"/>
        </w:rPr>
        <w:t>①完成工程总量的30%时，扣回预付款的30%；②完成工程总量的50%时，扣回预付款的50%；③完成工程总量的80%时，将剩余的预付款扣回。</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12.3 计量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12.3.1 计量原则</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工程量计算规则：</w:t>
      </w:r>
      <w:r>
        <w:rPr>
          <w:rFonts w:hint="eastAsia" w:ascii="宋体" w:hAnsi="宋体" w:cs="Calibri"/>
          <w:color w:val="auto"/>
          <w:sz w:val="24"/>
          <w:szCs w:val="24"/>
          <w:highlight w:val="none"/>
          <w:u w:val="single"/>
        </w:rPr>
        <w:t>以国家、行业等相关标准为依据</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12.3.2 计量周期</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关于计量周期的约定：</w:t>
      </w:r>
      <w:r>
        <w:rPr>
          <w:rFonts w:hint="eastAsia" w:ascii="宋体" w:hAnsi="宋体" w:cs="Calibri"/>
          <w:color w:val="auto"/>
          <w:sz w:val="24"/>
          <w:szCs w:val="24"/>
          <w:highlight w:val="none"/>
          <w:u w:val="single"/>
        </w:rPr>
        <w:t>单价子目按月计量（即按清单计量），承包人应于每月25日向监理人递交当月完成的工程量和进度报表</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12.3.3 单价合同的计量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关于单价合同计量的约定：</w:t>
      </w:r>
      <w:r>
        <w:rPr>
          <w:rFonts w:hint="eastAsia" w:ascii="宋体" w:hAnsi="宋体" w:cs="Calibri"/>
          <w:color w:val="auto"/>
          <w:sz w:val="24"/>
          <w:szCs w:val="24"/>
          <w:highlight w:val="none"/>
          <w:u w:val="single"/>
        </w:rPr>
        <w:t>按通用合同条款</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12.3.4 总价合同的计量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关于总价合同计量的约定：</w:t>
      </w:r>
      <w:r>
        <w:rPr>
          <w:rFonts w:hint="eastAsia" w:ascii="宋体" w:hAnsi="宋体" w:cs="Calibri"/>
          <w:color w:val="auto"/>
          <w:sz w:val="24"/>
          <w:szCs w:val="24"/>
          <w:highlight w:val="none"/>
          <w:u w:val="single"/>
        </w:rPr>
        <w:t>/</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12.3.5总价合同采用支付分解表计量支付的，是否适用第12.3.4 项〔总价合同的计量〕约定进行计量：</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12.3.6 其他价格形式合同的计量</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其他价格形式的计量方式和程序：</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12.4 工程进度款支付</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12.4.1 付款周期</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关于付款周期的约定：</w:t>
      </w:r>
      <w:r>
        <w:rPr>
          <w:rFonts w:hint="eastAsia" w:ascii="宋体" w:hAnsi="宋体" w:cs="Calibri"/>
          <w:color w:val="auto"/>
          <w:sz w:val="24"/>
          <w:szCs w:val="24"/>
          <w:highlight w:val="none"/>
          <w:u w:val="single"/>
        </w:rPr>
        <w:t>与计量周期保持一致</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12.4.2 进度付款申请单的编制</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关于进度付款申请单编制的约定：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12.4.3 进度付款申请单的提交</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（1）单价合同进度付款申请单提交的约定：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（2）总价合同进度付款申请单提交的约定：</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（3）其他价格形式合同进度付款申请单提交的约定：</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eastAsia="宋体" w:cs="Calibri"/>
          <w:color w:val="auto"/>
          <w:sz w:val="24"/>
          <w:szCs w:val="24"/>
          <w:highlight w:val="none"/>
          <w:lang w:eastAsia="zh-CN"/>
        </w:rPr>
      </w:pPr>
      <w:r>
        <w:rPr>
          <w:rFonts w:hint="eastAsia" w:ascii="宋体" w:hAnsi="宋体" w:cs="Calibri"/>
          <w:color w:val="auto"/>
          <w:sz w:val="24"/>
          <w:szCs w:val="24"/>
          <w:highlight w:val="none"/>
        </w:rPr>
        <w:t>12.4.4 进度款审核和支付</w:t>
      </w:r>
      <w:r>
        <w:rPr>
          <w:rFonts w:hint="eastAsia" w:ascii="宋体" w:hAnsi="宋体" w:cs="Calibri"/>
          <w:color w:val="auto"/>
          <w:sz w:val="24"/>
          <w:szCs w:val="24"/>
          <w:highlight w:val="none"/>
          <w:lang w:eastAsia="zh-CN"/>
        </w:rPr>
        <w:t>：</w:t>
      </w:r>
    </w:p>
    <w:p>
      <w:pPr>
        <w:pStyle w:val="35"/>
        <w:spacing w:line="400" w:lineRule="exact"/>
        <w:ind w:firstLine="480" w:firstLineChars="200"/>
        <w:jc w:val="left"/>
        <w:rPr>
          <w:rFonts w:hint="eastAsia" w:ascii="宋体" w:hAnsi="宋体" w:cs="Calibri"/>
          <w:b w:val="0"/>
          <w:bCs w:val="0"/>
          <w:color w:val="auto"/>
          <w:sz w:val="24"/>
          <w:szCs w:val="24"/>
          <w:highlight w:val="none"/>
        </w:rPr>
      </w:pPr>
      <w:r>
        <w:rPr>
          <w:rFonts w:hint="eastAsia" w:ascii="宋体" w:hAnsi="宋体" w:cs="Calibri"/>
          <w:b w:val="0"/>
          <w:bCs w:val="0"/>
          <w:color w:val="auto"/>
          <w:sz w:val="24"/>
          <w:szCs w:val="24"/>
          <w:highlight w:val="none"/>
        </w:rPr>
        <w:t>（1）监理人审查并报送发包人的期限：监理人在收到承包人进度付款申请单以及相应的支持性证明文件后的14天内完成审查。</w:t>
      </w:r>
    </w:p>
    <w:p>
      <w:pPr>
        <w:pStyle w:val="35"/>
        <w:spacing w:line="400" w:lineRule="exact"/>
        <w:ind w:firstLine="480" w:firstLineChars="200"/>
        <w:jc w:val="left"/>
        <w:rPr>
          <w:rFonts w:hint="eastAsia" w:ascii="宋体" w:hAnsi="宋体" w:cs="Calibri"/>
          <w:b w:val="0"/>
          <w:bCs w:val="0"/>
          <w:color w:val="auto"/>
          <w:sz w:val="24"/>
          <w:szCs w:val="24"/>
          <w:highlight w:val="none"/>
        </w:rPr>
      </w:pPr>
      <w:r>
        <w:rPr>
          <w:rFonts w:hint="eastAsia" w:ascii="宋体" w:hAnsi="宋体" w:cs="Calibri"/>
          <w:b w:val="0"/>
          <w:bCs w:val="0"/>
          <w:color w:val="auto"/>
          <w:sz w:val="24"/>
          <w:szCs w:val="24"/>
          <w:highlight w:val="none"/>
          <w:lang w:eastAsia="zh-CN"/>
        </w:rPr>
        <w:t>（</w:t>
      </w:r>
      <w:r>
        <w:rPr>
          <w:rFonts w:hint="eastAsia" w:ascii="宋体" w:hAnsi="宋体" w:cs="Calibri"/>
          <w:b w:val="0"/>
          <w:bCs w:val="0"/>
          <w:color w:val="auto"/>
          <w:sz w:val="24"/>
          <w:szCs w:val="24"/>
          <w:highlight w:val="none"/>
          <w:lang w:val="en-US" w:eastAsia="zh-CN"/>
        </w:rPr>
        <w:t>2）</w:t>
      </w:r>
      <w:r>
        <w:rPr>
          <w:rFonts w:hint="eastAsia" w:ascii="宋体" w:hAnsi="宋体" w:cs="Calibri"/>
          <w:b w:val="0"/>
          <w:bCs w:val="0"/>
          <w:color w:val="auto"/>
          <w:sz w:val="24"/>
          <w:szCs w:val="24"/>
          <w:highlight w:val="none"/>
        </w:rPr>
        <w:t>发包人完成审批并签发进度款支付证书的期限：发包人应在收到监理人报送的进度付款申请单及相关资料后14天内，向承包人签发无异议部分的临时进度款支付证书。</w:t>
      </w:r>
    </w:p>
    <w:p>
      <w:pPr>
        <w:pStyle w:val="35"/>
        <w:spacing w:line="400" w:lineRule="exact"/>
        <w:ind w:firstLine="480" w:firstLineChars="200"/>
        <w:jc w:val="left"/>
        <w:rPr>
          <w:rFonts w:hint="eastAsia" w:ascii="宋体" w:hAnsi="宋体" w:cs="Calibri"/>
          <w:b w:val="0"/>
          <w:bCs w:val="0"/>
          <w:color w:val="auto"/>
          <w:sz w:val="24"/>
          <w:szCs w:val="24"/>
          <w:highlight w:val="none"/>
          <w:lang w:val="zh-CN"/>
        </w:rPr>
      </w:pPr>
      <w:r>
        <w:rPr>
          <w:rFonts w:hint="eastAsia" w:ascii="宋体" w:hAnsi="宋体" w:cs="Calibri"/>
          <w:b w:val="0"/>
          <w:bCs w:val="0"/>
          <w:color w:val="auto"/>
          <w:sz w:val="24"/>
          <w:szCs w:val="24"/>
          <w:highlight w:val="none"/>
          <w:lang w:eastAsia="zh-CN"/>
        </w:rPr>
        <w:t>（</w:t>
      </w:r>
      <w:r>
        <w:rPr>
          <w:rFonts w:hint="eastAsia" w:ascii="宋体" w:hAnsi="宋体" w:cs="Calibri"/>
          <w:b w:val="0"/>
          <w:bCs w:val="0"/>
          <w:color w:val="auto"/>
          <w:sz w:val="24"/>
          <w:szCs w:val="24"/>
          <w:highlight w:val="none"/>
          <w:lang w:val="en-US" w:eastAsia="zh-CN"/>
        </w:rPr>
        <w:t>3）</w:t>
      </w:r>
      <w:r>
        <w:rPr>
          <w:rFonts w:hint="eastAsia" w:ascii="宋体" w:hAnsi="宋体" w:cs="Calibri"/>
          <w:b w:val="0"/>
          <w:bCs w:val="0"/>
          <w:color w:val="auto"/>
          <w:sz w:val="24"/>
          <w:szCs w:val="24"/>
          <w:highlight w:val="none"/>
        </w:rPr>
        <w:t>发包人支付进度款的期限：发包人应在进度款支付证书或临时进度款支付证书签发后14天内完成支付</w:t>
      </w:r>
      <w:r>
        <w:rPr>
          <w:rFonts w:hint="eastAsia" w:ascii="宋体" w:hAnsi="宋体" w:cs="Calibri"/>
          <w:b w:val="0"/>
          <w:bCs w:val="0"/>
          <w:color w:val="auto"/>
          <w:sz w:val="24"/>
          <w:szCs w:val="24"/>
          <w:highlight w:val="none"/>
          <w:lang w:val="zh-CN"/>
        </w:rPr>
        <w:t>。</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zh-CN" w:eastAsia="zh-CN" w:bidi="ar-SA"/>
        </w:rPr>
      </w:pPr>
      <w:r>
        <w:rPr>
          <w:rFonts w:hint="eastAsia" w:ascii="宋体" w:hAnsi="宋体" w:eastAsia="宋体" w:cs="Calibri"/>
          <w:b/>
          <w:bCs/>
          <w:color w:val="auto"/>
          <w:kern w:val="2"/>
          <w:sz w:val="24"/>
          <w:szCs w:val="24"/>
          <w:highlight w:val="none"/>
          <w:u w:val="single"/>
          <w:lang w:val="zh-CN" w:eastAsia="zh-CN" w:bidi="ar-SA"/>
        </w:rPr>
        <w:t>工程支付进度款的比例为：</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eastAsia="宋体" w:cs="Calibri"/>
          <w:b/>
          <w:bCs/>
          <w:color w:val="auto"/>
          <w:kern w:val="2"/>
          <w:sz w:val="24"/>
          <w:szCs w:val="24"/>
          <w:highlight w:val="none"/>
          <w:u w:val="single"/>
          <w:lang w:val="en-US" w:eastAsia="zh-CN" w:bidi="ar-SA"/>
        </w:rPr>
        <w:t>① 按月支付工程进度款。工程量清单范围内的项目按当月确定的合格工程量所含款项的80％支付进度款；</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eastAsia="宋体" w:cs="Calibri"/>
          <w:b/>
          <w:bCs/>
          <w:color w:val="auto"/>
          <w:kern w:val="2"/>
          <w:sz w:val="24"/>
          <w:szCs w:val="24"/>
          <w:highlight w:val="none"/>
          <w:u w:val="single"/>
          <w:lang w:val="en-US" w:eastAsia="zh-CN" w:bidi="ar-SA"/>
        </w:rPr>
        <w:t>② 工程竣工</w:t>
      </w:r>
      <w:r>
        <w:rPr>
          <w:rFonts w:hint="eastAsia" w:cs="Calibri"/>
          <w:b/>
          <w:bCs/>
          <w:color w:val="auto"/>
          <w:kern w:val="2"/>
          <w:sz w:val="24"/>
          <w:szCs w:val="24"/>
          <w:highlight w:val="none"/>
          <w:u w:val="single"/>
          <w:lang w:val="en-US" w:eastAsia="zh-CN" w:bidi="ar-SA"/>
        </w:rPr>
        <w:t>经建设单位组织</w:t>
      </w:r>
      <w:r>
        <w:rPr>
          <w:rFonts w:hint="eastAsia" w:ascii="宋体" w:hAnsi="宋体" w:eastAsia="宋体" w:cs="Calibri"/>
          <w:b/>
          <w:bCs/>
          <w:color w:val="auto"/>
          <w:kern w:val="2"/>
          <w:sz w:val="24"/>
          <w:szCs w:val="24"/>
          <w:highlight w:val="none"/>
          <w:u w:val="single"/>
          <w:lang w:val="en-US" w:eastAsia="zh-CN" w:bidi="ar-SA"/>
        </w:rPr>
        <w:t>验收</w:t>
      </w:r>
      <w:r>
        <w:rPr>
          <w:rFonts w:hint="eastAsia" w:cs="Calibri"/>
          <w:b/>
          <w:bCs/>
          <w:color w:val="auto"/>
          <w:kern w:val="2"/>
          <w:sz w:val="24"/>
          <w:szCs w:val="24"/>
          <w:highlight w:val="none"/>
          <w:u w:val="single"/>
          <w:lang w:val="en-US" w:eastAsia="zh-CN" w:bidi="ar-SA"/>
        </w:rPr>
        <w:t>合格并</w:t>
      </w:r>
      <w:r>
        <w:rPr>
          <w:rFonts w:hint="eastAsia" w:ascii="宋体" w:hAnsi="宋体" w:eastAsia="宋体" w:cs="Calibri"/>
          <w:b/>
          <w:bCs/>
          <w:color w:val="auto"/>
          <w:kern w:val="2"/>
          <w:sz w:val="24"/>
          <w:szCs w:val="24"/>
          <w:highlight w:val="none"/>
          <w:u w:val="single"/>
          <w:lang w:val="en-US" w:eastAsia="zh-CN" w:bidi="ar-SA"/>
        </w:rPr>
        <w:t>完成结算，经结算审核后30天内，发包人支付至结算审核价的90%（处罚款除外）；</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eastAsia="宋体" w:cs="Calibri"/>
          <w:b/>
          <w:bCs/>
          <w:color w:val="auto"/>
          <w:kern w:val="2"/>
          <w:sz w:val="24"/>
          <w:szCs w:val="24"/>
          <w:highlight w:val="none"/>
          <w:u w:val="single"/>
          <w:lang w:val="en-US" w:eastAsia="zh-CN" w:bidi="ar-SA"/>
        </w:rPr>
        <w:t>③ 工程竣工一年后经宁德市自然资源局进行验收符合《地质灾害治理工程质量检验评定标准》以及符合国家现行《地质灾害治理工程施工技术规程》合格标准后的15天内，发包人支付至审核价的100%（含3%质量保证金）。</w:t>
      </w:r>
    </w:p>
    <w:p>
      <w:pPr>
        <w:pStyle w:val="36"/>
        <w:spacing w:line="300" w:lineRule="auto"/>
        <w:ind w:firstLine="600" w:firstLineChars="250"/>
        <w:jc w:val="left"/>
        <w:rPr>
          <w:rFonts w:hint="eastAsia" w:ascii="宋体" w:hAnsi="宋体"/>
          <w:color w:val="auto"/>
          <w:sz w:val="24"/>
          <w:highlight w:val="none"/>
        </w:rPr>
      </w:pPr>
      <w:r>
        <w:rPr>
          <w:rFonts w:hint="eastAsia" w:ascii="宋体" w:hAnsi="宋体"/>
          <w:color w:val="auto"/>
          <w:sz w:val="24"/>
          <w:highlight w:val="none"/>
        </w:rPr>
        <w:t>发包人逾期支付进度款的违约金的计算方式：</w:t>
      </w:r>
      <w:r>
        <w:rPr>
          <w:rFonts w:hint="eastAsia" w:ascii="宋体" w:hAnsi="宋体"/>
          <w:color w:val="auto"/>
          <w:sz w:val="24"/>
          <w:highlight w:val="none"/>
          <w:u w:val="single"/>
        </w:rPr>
        <w:t>无</w:t>
      </w:r>
      <w:r>
        <w:rPr>
          <w:rFonts w:hint="eastAsia" w:ascii="宋体" w:hAnsi="宋体"/>
          <w:color w:val="auto"/>
          <w:sz w:val="24"/>
          <w:highlight w:val="none"/>
        </w:rPr>
        <w:t>。</w:t>
      </w:r>
    </w:p>
    <w:p>
      <w:pPr>
        <w:pStyle w:val="35"/>
        <w:spacing w:line="400" w:lineRule="exact"/>
        <w:ind w:firstLine="600" w:firstLineChars="25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12.4.6 支付分解表的编制</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2、总价合同支付分解表的编制与审批：</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3、单价合同的总价项目支付分解表的编制与审批：</w:t>
      </w:r>
      <w:r>
        <w:rPr>
          <w:rFonts w:hint="eastAsia" w:ascii="宋体" w:hAnsi="宋体" w:cs="Calibri"/>
          <w:color w:val="auto"/>
          <w:sz w:val="24"/>
          <w:szCs w:val="24"/>
          <w:highlight w:val="none"/>
          <w:u w:val="single"/>
        </w:rPr>
        <w:t xml:space="preserve">按通用合同条款执行    </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13. 验收和工程试车</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13.1 分部分项工程验收</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13.1.2监理人不能按时进行验收时，应提前</w:t>
      </w:r>
      <w:r>
        <w:rPr>
          <w:rFonts w:hint="eastAsia" w:ascii="宋体" w:hAnsi="宋体" w:cs="Calibri"/>
          <w:color w:val="auto"/>
          <w:sz w:val="24"/>
          <w:szCs w:val="24"/>
          <w:highlight w:val="none"/>
          <w:u w:val="single"/>
        </w:rPr>
        <w:t xml:space="preserve">  24  </w:t>
      </w:r>
      <w:r>
        <w:rPr>
          <w:rFonts w:hint="eastAsia" w:ascii="宋体" w:hAnsi="宋体" w:cs="Calibri"/>
          <w:color w:val="auto"/>
          <w:sz w:val="24"/>
          <w:szCs w:val="24"/>
          <w:highlight w:val="none"/>
        </w:rPr>
        <w:t>小时提交书面延期要求。</w:t>
      </w:r>
    </w:p>
    <w:p>
      <w:pPr>
        <w:pStyle w:val="35"/>
        <w:spacing w:line="400" w:lineRule="exact"/>
        <w:ind w:firstLine="480" w:firstLineChars="200"/>
        <w:jc w:val="left"/>
        <w:rPr>
          <w:rFonts w:hint="eastAsia" w:ascii="宋体" w:hAnsi="宋体" w:cs="Calibri"/>
          <w:b/>
          <w:bCs/>
          <w:color w:val="auto"/>
          <w:sz w:val="24"/>
          <w:szCs w:val="24"/>
          <w:highlight w:val="none"/>
        </w:rPr>
      </w:pPr>
      <w:r>
        <w:rPr>
          <w:rFonts w:hint="eastAsia" w:ascii="宋体" w:hAnsi="宋体" w:cs="Calibri"/>
          <w:color w:val="auto"/>
          <w:sz w:val="24"/>
          <w:szCs w:val="24"/>
          <w:highlight w:val="none"/>
        </w:rPr>
        <w:t>关于延期最长不得超过：</w:t>
      </w:r>
      <w:r>
        <w:rPr>
          <w:rFonts w:hint="eastAsia" w:ascii="宋体" w:hAnsi="宋体" w:cs="Calibri"/>
          <w:color w:val="auto"/>
          <w:sz w:val="24"/>
          <w:szCs w:val="24"/>
          <w:highlight w:val="none"/>
          <w:u w:val="single"/>
        </w:rPr>
        <w:t xml:space="preserve">  48  </w:t>
      </w:r>
      <w:r>
        <w:rPr>
          <w:rFonts w:hint="eastAsia" w:ascii="宋体" w:hAnsi="宋体" w:cs="Calibri"/>
          <w:color w:val="auto"/>
          <w:sz w:val="24"/>
          <w:szCs w:val="24"/>
          <w:highlight w:val="none"/>
        </w:rPr>
        <w:t>小时。</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13.2 竣工验收</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13.2.2竣工验收程序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关于竣工验收程序的约定：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发包人不按照本项约定组织竣工验收、颁发工程接收证书的违约金的计算方法：</w:t>
      </w:r>
      <w:r>
        <w:rPr>
          <w:rFonts w:hint="eastAsia" w:ascii="宋体" w:hAnsi="宋体" w:cs="Calibri"/>
          <w:color w:val="auto"/>
          <w:sz w:val="24"/>
          <w:szCs w:val="24"/>
          <w:highlight w:val="none"/>
          <w:u w:val="single"/>
        </w:rPr>
        <w:t xml:space="preserve">                                         </w:t>
      </w:r>
    </w:p>
    <w:p>
      <w:pPr>
        <w:pStyle w:val="35"/>
        <w:spacing w:line="400" w:lineRule="exact"/>
        <w:jc w:val="left"/>
        <w:rPr>
          <w:rFonts w:hint="eastAsia" w:ascii="宋体" w:hAnsi="宋体" w:cs="Calibri"/>
          <w:color w:val="auto"/>
          <w:sz w:val="24"/>
          <w:szCs w:val="24"/>
          <w:highlight w:val="none"/>
        </w:rPr>
      </w:pP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13.2.5移交、接收全部与部分工程</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承包人向发包人移交工程的期限：</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发包人未按本合同约定接收全部或部分工程的，违约金的计算方法为：</w:t>
      </w:r>
      <w:r>
        <w:rPr>
          <w:rFonts w:hint="eastAsia" w:ascii="宋体" w:hAnsi="宋体" w:cs="Calibri"/>
          <w:color w:val="auto"/>
          <w:sz w:val="24"/>
          <w:szCs w:val="24"/>
          <w:highlight w:val="none"/>
          <w:u w:val="single"/>
        </w:rPr>
        <w:t xml:space="preserve">  待定  </w:t>
      </w:r>
      <w:r>
        <w:rPr>
          <w:rFonts w:hint="eastAsia" w:ascii="宋体" w:hAnsi="宋体" w:cs="Calibri"/>
          <w:color w:val="auto"/>
          <w:sz w:val="24"/>
          <w:szCs w:val="24"/>
          <w:highlight w:val="none"/>
        </w:rPr>
        <w:t>。</w:t>
      </w:r>
    </w:p>
    <w:p>
      <w:pPr>
        <w:pStyle w:val="43"/>
        <w:spacing w:line="400" w:lineRule="exact"/>
        <w:ind w:firstLine="480" w:firstLineChars="200"/>
        <w:rPr>
          <w:rFonts w:hint="eastAsia" w:cs="Calibri"/>
          <w:color w:val="auto"/>
          <w:highlight w:val="none"/>
        </w:rPr>
      </w:pPr>
      <w:r>
        <w:rPr>
          <w:rFonts w:hint="eastAsia" w:ascii="宋体" w:hAnsi="宋体" w:cs="Calibri"/>
          <w:color w:val="auto"/>
          <w:sz w:val="24"/>
          <w:szCs w:val="24"/>
          <w:highlight w:val="none"/>
        </w:rPr>
        <w:t>承包人未按时移交工程的，违约金的计算方法为：</w:t>
      </w:r>
      <w:r>
        <w:rPr>
          <w:rFonts w:hint="eastAsia" w:ascii="宋体" w:hAnsi="宋体" w:cs="Calibri"/>
          <w:b/>
          <w:bCs/>
          <w:color w:val="auto"/>
          <w:sz w:val="24"/>
          <w:szCs w:val="24"/>
          <w:highlight w:val="none"/>
          <w:u w:val="single"/>
        </w:rPr>
        <w:t>总工期每延误壹天处罚承包人人民币</w:t>
      </w:r>
      <w:r>
        <w:rPr>
          <w:rFonts w:hint="eastAsia" w:ascii="宋体" w:hAnsi="宋体" w:cs="Calibri"/>
          <w:b/>
          <w:bCs/>
          <w:color w:val="auto"/>
          <w:sz w:val="24"/>
          <w:szCs w:val="24"/>
          <w:highlight w:val="none"/>
          <w:u w:val="single"/>
          <w:lang w:val="en-US" w:eastAsia="zh-CN"/>
        </w:rPr>
        <w:t>3</w:t>
      </w:r>
      <w:r>
        <w:rPr>
          <w:rFonts w:hint="eastAsia" w:ascii="宋体" w:hAnsi="宋体" w:cs="Calibri"/>
          <w:b/>
          <w:bCs/>
          <w:color w:val="auto"/>
          <w:sz w:val="24"/>
          <w:szCs w:val="24"/>
          <w:highlight w:val="none"/>
          <w:u w:val="single"/>
        </w:rPr>
        <w:t>000元，由发包人直接从承包人的工程款中扣抵或从承包人的履约担保金（履约担保金若以现金形式提交时）中支取</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13.3 工程试车</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13.3.1 试车程序</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工程试车内容：</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（1）单机无负荷试车费用由</w:t>
      </w:r>
      <w:r>
        <w:rPr>
          <w:rFonts w:hint="eastAsia" w:ascii="宋体" w:hAnsi="宋体" w:cs="Calibri"/>
          <w:color w:val="auto"/>
          <w:sz w:val="24"/>
          <w:szCs w:val="24"/>
          <w:highlight w:val="none"/>
          <w:u w:val="single"/>
        </w:rPr>
        <w:t>承包人</w:t>
      </w:r>
      <w:r>
        <w:rPr>
          <w:rFonts w:hint="eastAsia" w:ascii="宋体" w:hAnsi="宋体" w:cs="Calibri"/>
          <w:color w:val="auto"/>
          <w:sz w:val="24"/>
          <w:szCs w:val="24"/>
          <w:highlight w:val="none"/>
        </w:rPr>
        <w:t>承担；</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（2）无负荷联动试车费用由</w:t>
      </w:r>
      <w:r>
        <w:rPr>
          <w:rFonts w:hint="eastAsia" w:ascii="宋体" w:hAnsi="宋体" w:cs="Calibri"/>
          <w:color w:val="auto"/>
          <w:sz w:val="24"/>
          <w:szCs w:val="24"/>
          <w:highlight w:val="none"/>
          <w:u w:val="single"/>
        </w:rPr>
        <w:t>承包人</w:t>
      </w:r>
      <w:r>
        <w:rPr>
          <w:rFonts w:hint="eastAsia" w:ascii="宋体" w:hAnsi="宋体" w:cs="Calibri"/>
          <w:color w:val="auto"/>
          <w:sz w:val="24"/>
          <w:szCs w:val="24"/>
          <w:highlight w:val="none"/>
        </w:rPr>
        <w:t>承担。</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13.3.3 投料试车</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关于投料试车相关事项的约定：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13.6 竣工退场</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13.6.1 竣工退场</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承包人完成竣工退场的期限：</w:t>
      </w:r>
      <w:r>
        <w:rPr>
          <w:rFonts w:hint="eastAsia" w:ascii="宋体" w:hAnsi="宋体" w:cs="Calibri"/>
          <w:color w:val="auto"/>
          <w:sz w:val="24"/>
          <w:szCs w:val="24"/>
          <w:highlight w:val="none"/>
          <w:u w:val="single"/>
        </w:rPr>
        <w:t>承包人应在竣工验收通过后15日内完成竣工退场，逾期未完成的，发包人有权出售或另行处理承包人遗留的物品，由此支出的费用由承包人承担，发包人出售承包人遗留物品所得款项在扣除必要费用后应返还承包人（若该费用不足以支付发包人由此产生的费用，差额部分在承包人的工程款或履约保证金中扣回）</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14. 竣工结算</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14.1 竣工结算申请</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承包人提交竣工结算申请单的期限：</w:t>
      </w:r>
      <w:r>
        <w:rPr>
          <w:rFonts w:ascii="宋体" w:hAnsi="宋体" w:eastAsia="宋体" w:cs="宋体"/>
          <w:color w:val="auto"/>
          <w:sz w:val="24"/>
          <w:szCs w:val="24"/>
          <w:highlight w:val="none"/>
          <w:u w:val="single"/>
          <w:lang w:val="zh-CN" w:eastAsia="zh-CN" w:bidi="zh-CN"/>
        </w:rPr>
        <w:t>竣工结算办理并备案</w:t>
      </w:r>
      <w:r>
        <w:rPr>
          <w:rFonts w:hint="eastAsia" w:ascii="宋体" w:hAnsi="宋体" w:cs="宋体"/>
          <w:color w:val="auto"/>
          <w:sz w:val="24"/>
          <w:szCs w:val="24"/>
          <w:highlight w:val="none"/>
          <w:u w:val="single"/>
          <w:lang w:val="zh-CN" w:eastAsia="zh-CN" w:bidi="zh-CN"/>
        </w:rPr>
        <w:t>（若有）</w:t>
      </w:r>
      <w:r>
        <w:rPr>
          <w:rFonts w:ascii="宋体" w:hAnsi="宋体" w:eastAsia="宋体" w:cs="宋体"/>
          <w:color w:val="auto"/>
          <w:sz w:val="24"/>
          <w:szCs w:val="24"/>
          <w:highlight w:val="none"/>
          <w:u w:val="single"/>
          <w:lang w:val="zh-CN" w:eastAsia="zh-CN" w:bidi="zh-CN"/>
        </w:rPr>
        <w:t>完毕后 14 天内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竣工结算申请单应包括的内容：</w:t>
      </w:r>
    </w:p>
    <w:p>
      <w:pPr>
        <w:pStyle w:val="37"/>
        <w:spacing w:line="400" w:lineRule="exact"/>
        <w:ind w:firstLine="480" w:firstLineChars="200"/>
        <w:jc w:val="left"/>
        <w:rPr>
          <w:rFonts w:hint="eastAsia" w:ascii="宋体" w:hAnsi="宋体" w:cs="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竣工结算合同价格</w:t>
      </w:r>
      <w:r>
        <w:rPr>
          <w:rFonts w:hint="eastAsia" w:ascii="宋体" w:hAnsi="宋体"/>
          <w:color w:val="auto"/>
          <w:sz w:val="24"/>
          <w:highlight w:val="none"/>
        </w:rPr>
        <w:t>；</w:t>
      </w:r>
    </w:p>
    <w:p>
      <w:pPr>
        <w:pStyle w:val="37"/>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发包人已支付承包人的款项</w:t>
      </w:r>
      <w:r>
        <w:rPr>
          <w:rFonts w:hint="eastAsia" w:ascii="宋体" w:hAnsi="宋体"/>
          <w:color w:val="auto"/>
          <w:sz w:val="24"/>
          <w:highlight w:val="none"/>
        </w:rPr>
        <w:t>；</w:t>
      </w:r>
    </w:p>
    <w:p>
      <w:pPr>
        <w:pStyle w:val="37"/>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u w:val="single"/>
        </w:rPr>
        <w:t>应扣留的质量保证金</w:t>
      </w:r>
      <w:r>
        <w:rPr>
          <w:rFonts w:hint="eastAsia" w:ascii="宋体" w:hAnsi="宋体"/>
          <w:color w:val="auto"/>
          <w:sz w:val="24"/>
          <w:highlight w:val="none"/>
        </w:rPr>
        <w:t xml:space="preserve">； </w:t>
      </w:r>
    </w:p>
    <w:p>
      <w:pPr>
        <w:pStyle w:val="37"/>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u w:val="single"/>
        </w:rPr>
        <w:t>发包人应支付承包人的合同价款</w:t>
      </w:r>
      <w:r>
        <w:rPr>
          <w:rFonts w:hint="eastAsia" w:ascii="宋体" w:hAnsi="宋体"/>
          <w:color w:val="auto"/>
          <w:sz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u w:val="single"/>
        </w:rPr>
        <w:t>竣工结算价款经发、承包双方签字确认后，由承包人向监理人提交竣工付款申请单一式伍份</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14.2 竣工结算审核</w:t>
      </w:r>
    </w:p>
    <w:p>
      <w:pPr>
        <w:pStyle w:val="35"/>
        <w:spacing w:line="400" w:lineRule="exact"/>
        <w:ind w:firstLine="480" w:firstLineChars="200"/>
        <w:jc w:val="left"/>
        <w:rPr>
          <w:rFonts w:hint="default" w:ascii="宋体" w:hAnsi="宋体" w:eastAsia="宋体" w:cs="Calibri"/>
          <w:color w:val="auto"/>
          <w:sz w:val="24"/>
          <w:szCs w:val="24"/>
          <w:highlight w:val="none"/>
          <w:u w:val="single"/>
          <w:lang w:val="en-US" w:eastAsia="zh-CN"/>
        </w:rPr>
      </w:pPr>
      <w:r>
        <w:rPr>
          <w:rFonts w:hint="eastAsia" w:ascii="宋体" w:hAnsi="宋体" w:cs="Calibri"/>
          <w:color w:val="auto"/>
          <w:sz w:val="24"/>
          <w:szCs w:val="24"/>
          <w:highlight w:val="none"/>
        </w:rPr>
        <w:t>发包人审批竣工付款申请单的期限：</w:t>
      </w:r>
      <w:r>
        <w:rPr>
          <w:rFonts w:ascii="宋体" w:hAnsi="宋体" w:eastAsia="宋体" w:cs="宋体"/>
          <w:color w:val="auto"/>
          <w:spacing w:val="9"/>
          <w:sz w:val="24"/>
          <w:szCs w:val="24"/>
          <w:highlight w:val="none"/>
          <w:u w:val="single"/>
          <w:lang w:val="zh-CN" w:eastAsia="zh-CN" w:bidi="zh-CN"/>
        </w:rPr>
        <w:t xml:space="preserve">发包人于 </w:t>
      </w:r>
      <w:r>
        <w:rPr>
          <w:rFonts w:ascii="宋体" w:hAnsi="宋体" w:eastAsia="宋体" w:cs="宋体"/>
          <w:color w:val="auto"/>
          <w:sz w:val="24"/>
          <w:szCs w:val="24"/>
          <w:highlight w:val="none"/>
          <w:u w:val="single"/>
          <w:lang w:val="zh-CN" w:eastAsia="zh-CN" w:bidi="zh-CN"/>
        </w:rPr>
        <w:t>45</w:t>
      </w:r>
      <w:r>
        <w:rPr>
          <w:rFonts w:ascii="宋体" w:hAnsi="宋体" w:eastAsia="宋体" w:cs="宋体"/>
          <w:color w:val="auto"/>
          <w:spacing w:val="-9"/>
          <w:sz w:val="24"/>
          <w:szCs w:val="24"/>
          <w:highlight w:val="none"/>
          <w:u w:val="single"/>
          <w:lang w:val="zh-CN" w:eastAsia="zh-CN" w:bidi="zh-CN"/>
        </w:rPr>
        <w:t xml:space="preserve"> 天内完成内部</w:t>
      </w:r>
      <w:r>
        <w:rPr>
          <w:rFonts w:ascii="宋体" w:hAnsi="宋体" w:eastAsia="宋体" w:cs="宋体"/>
          <w:color w:val="auto"/>
          <w:spacing w:val="9"/>
          <w:sz w:val="24"/>
          <w:szCs w:val="24"/>
          <w:highlight w:val="none"/>
          <w:u w:val="single"/>
          <w:lang w:val="zh-CN" w:eastAsia="zh-CN" w:bidi="zh-CN"/>
        </w:rPr>
        <w:t>工程结算审核，发包人内部审核完成后 7 天内委托项目所在地的审计部门进行工程结算审计，审计时间按政府的财政或审计部门的相关规定，发包人和承包人均有义务协助审计部门尽快完成本工程结算审计工作</w:t>
      </w:r>
      <w:r>
        <w:rPr>
          <w:rFonts w:hint="eastAsia" w:ascii="宋体" w:hAnsi="宋体" w:eastAsia="宋体" w:cs="宋体"/>
          <w:color w:val="auto"/>
          <w:spacing w:val="9"/>
          <w:sz w:val="24"/>
          <w:szCs w:val="24"/>
          <w:highlight w:val="none"/>
          <w:u w:val="single"/>
          <w:lang w:val="zh-CN" w:eastAsia="zh-CN" w:bidi="zh-CN"/>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发包人完成竣工付款的期限：</w:t>
      </w:r>
      <w:r>
        <w:rPr>
          <w:rFonts w:hint="eastAsia" w:ascii="宋体" w:hAnsi="宋体" w:cs="Calibri"/>
          <w:color w:val="auto"/>
          <w:sz w:val="24"/>
          <w:szCs w:val="24"/>
          <w:highlight w:val="none"/>
          <w:u w:val="single"/>
        </w:rPr>
        <w:t>经有关部门审核批准（如需审计部门介入时则以审计的为准）后15日内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关于竣工付款证书异议部分复核的方式和程序：</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14.4 最终结清</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14.4.1 最终结清申请单</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承包人提交最终结清申请单的份数：</w:t>
      </w:r>
      <w:r>
        <w:rPr>
          <w:rFonts w:hint="eastAsia" w:ascii="宋体" w:hAnsi="宋体" w:cs="Calibri"/>
          <w:color w:val="auto"/>
          <w:sz w:val="24"/>
          <w:szCs w:val="24"/>
          <w:highlight w:val="none"/>
          <w:u w:val="single"/>
        </w:rPr>
        <w:t>由承包人向监理人提交最终结清申请单一式陆份</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承包人提交最终结算申请单的期限：</w:t>
      </w:r>
      <w:r>
        <w:rPr>
          <w:rFonts w:hint="eastAsia" w:ascii="宋体" w:hAnsi="宋体" w:cs="Calibri"/>
          <w:color w:val="auto"/>
          <w:sz w:val="24"/>
          <w:szCs w:val="24"/>
          <w:highlight w:val="none"/>
          <w:u w:val="single"/>
        </w:rPr>
        <w:t>承包人应在缺陷责任期终止证书颁发后28天内，向发包人提交最终结清申请单，并提供相关证明材料</w:t>
      </w:r>
      <w:r>
        <w:rPr>
          <w:rFonts w:hint="eastAsia" w:ascii="宋体" w:hAnsi="宋体" w:cs="Calibri"/>
          <w:color w:val="auto"/>
          <w:sz w:val="24"/>
          <w:szCs w:val="24"/>
          <w:highlight w:val="none"/>
        </w:rPr>
        <w:t xml:space="preserve">。 </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14.4.2 最终结清证书和支付</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（1）发包人完成最终结清申请单的审批并颁发最终结清证书的期限：</w:t>
      </w:r>
      <w:r>
        <w:rPr>
          <w:rFonts w:hint="eastAsia" w:ascii="宋体" w:hAnsi="宋体" w:cs="Calibri"/>
          <w:color w:val="auto"/>
          <w:sz w:val="24"/>
          <w:szCs w:val="24"/>
          <w:highlight w:val="none"/>
          <w:u w:val="single"/>
        </w:rPr>
        <w:t>收到监理人审核的最终结清申请单后28天完成审批并向承包人颁发最终结清证书</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（2）发包人完成支付的期限：</w:t>
      </w:r>
      <w:r>
        <w:rPr>
          <w:rFonts w:hint="eastAsia" w:ascii="宋体" w:hAnsi="宋体" w:cs="Calibri"/>
          <w:color w:val="auto"/>
          <w:sz w:val="24"/>
          <w:szCs w:val="24"/>
          <w:highlight w:val="none"/>
          <w:u w:val="single"/>
        </w:rPr>
        <w:t>发包人应在工程完成结算，并经有关部门审核批准（如需审计部门介入时则以审计报告为准）后28天内完成支付</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15. 缺陷责任期与保修</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15.2缺陷责任期</w:t>
      </w:r>
    </w:p>
    <w:p>
      <w:pPr>
        <w:pStyle w:val="35"/>
        <w:spacing w:line="300" w:lineRule="auto"/>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缺陷责任期的具体期限：</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u w:val="single"/>
        </w:rPr>
        <w:t>竣工验收合格后</w:t>
      </w:r>
      <w:r>
        <w:rPr>
          <w:rFonts w:hint="eastAsia" w:ascii="宋体" w:hAnsi="宋体" w:cs="Calibri"/>
          <w:color w:val="auto"/>
          <w:sz w:val="24"/>
          <w:szCs w:val="24"/>
          <w:highlight w:val="none"/>
          <w:u w:val="single"/>
          <w:lang w:val="en-US" w:eastAsia="zh-CN"/>
        </w:rPr>
        <w:t>1</w:t>
      </w:r>
      <w:r>
        <w:rPr>
          <w:rFonts w:hint="eastAsia" w:ascii="宋体" w:hAnsi="宋体" w:cs="Calibri"/>
          <w:color w:val="auto"/>
          <w:sz w:val="24"/>
          <w:szCs w:val="24"/>
          <w:highlight w:val="none"/>
          <w:u w:val="single"/>
        </w:rPr>
        <w:t>年</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41"/>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15.3 质量保证金</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关于是否扣留质量保证金的约定：</w:t>
      </w:r>
      <w:r>
        <w:rPr>
          <w:rFonts w:hint="eastAsia" w:ascii="宋体" w:hAnsi="宋体" w:cs="Calibri"/>
          <w:color w:val="auto"/>
          <w:sz w:val="24"/>
          <w:szCs w:val="24"/>
          <w:highlight w:val="none"/>
          <w:u w:val="single"/>
        </w:rPr>
        <w:t>承包人向发包人支付质量保证金的金额为3</w:t>
      </w:r>
      <w:r>
        <w:rPr>
          <w:rFonts w:hint="eastAsia" w:ascii="宋体" w:hAnsi="宋体" w:cs="Calibri"/>
          <w:color w:val="auto"/>
          <w:spacing w:val="-4"/>
          <w:sz w:val="24"/>
          <w:szCs w:val="24"/>
          <w:highlight w:val="none"/>
          <w:u w:val="single"/>
        </w:rPr>
        <w:t>％的工程款</w:t>
      </w:r>
      <w:r>
        <w:rPr>
          <w:rFonts w:hint="eastAsia" w:ascii="宋体" w:hAnsi="宋体" w:cs="Calibri"/>
          <w:color w:val="auto"/>
          <w:sz w:val="24"/>
          <w:szCs w:val="24"/>
          <w:highlight w:val="none"/>
          <w:u w:val="single"/>
        </w:rPr>
        <w:t>，质量保证金不计银行利率</w:t>
      </w:r>
      <w:r>
        <w:rPr>
          <w:rFonts w:hint="eastAsia" w:ascii="宋体" w:hAnsi="宋体" w:cs="Calibri"/>
          <w:color w:val="auto"/>
          <w:sz w:val="24"/>
          <w:szCs w:val="24"/>
          <w:highlight w:val="none"/>
        </w:rPr>
        <w:t>。在工程项目竣工前，承包人按专用合同条款第3.7条提供履约担保的，发包人不得同时预留工程质量保证金。</w:t>
      </w:r>
    </w:p>
    <w:p>
      <w:pPr>
        <w:pStyle w:val="37"/>
        <w:spacing w:line="400" w:lineRule="exact"/>
        <w:ind w:firstLine="480" w:firstLineChars="200"/>
        <w:jc w:val="left"/>
        <w:rPr>
          <w:rFonts w:hint="eastAsia" w:ascii="宋体" w:hAnsi="宋体" w:cs="宋体"/>
          <w:color w:val="auto"/>
          <w:sz w:val="24"/>
          <w:highlight w:val="none"/>
        </w:rPr>
      </w:pPr>
      <w:r>
        <w:rPr>
          <w:rFonts w:hint="eastAsia" w:ascii="宋体" w:hAnsi="宋体"/>
          <w:color w:val="auto"/>
          <w:sz w:val="24"/>
          <w:highlight w:val="none"/>
        </w:rPr>
        <w:t>根据《国务院办公厅关于清理规范工程建设领域保证金的通知》（国办发[2016]49号）文件规定，在工程项目竣工前，已经缴纳履约保证金的，建设单位不得同时预留工程质量保证金。</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15.3.1 承包人提供质量保证金的方式</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质量保证金采用以下第</w:t>
      </w:r>
      <w:r>
        <w:rPr>
          <w:rFonts w:hint="eastAsia" w:ascii="宋体" w:hAnsi="宋体" w:cs="Calibri"/>
          <w:color w:val="auto"/>
          <w:sz w:val="24"/>
          <w:szCs w:val="24"/>
          <w:highlight w:val="none"/>
          <w:u w:val="single"/>
        </w:rPr>
        <w:t xml:space="preserve">  2  </w:t>
      </w:r>
      <w:r>
        <w:rPr>
          <w:rFonts w:hint="eastAsia" w:ascii="宋体" w:hAnsi="宋体" w:cs="Calibri"/>
          <w:color w:val="auto"/>
          <w:sz w:val="24"/>
          <w:szCs w:val="24"/>
          <w:highlight w:val="none"/>
        </w:rPr>
        <w:t>种方式：</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（1）质量保证金保函，保证金额为：</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w:t>
      </w:r>
      <w:r>
        <w:rPr>
          <w:rFonts w:hint="eastAsia" w:ascii="宋体" w:hAnsi="宋体" w:cs="Calibri"/>
          <w:color w:val="auto"/>
          <w:sz w:val="24"/>
          <w:szCs w:val="24"/>
          <w:highlight w:val="none"/>
          <w:u w:val="single"/>
        </w:rPr>
        <w:t xml:space="preserve">  3  </w:t>
      </w:r>
      <w:r>
        <w:rPr>
          <w:rFonts w:hint="eastAsia" w:ascii="宋体" w:hAnsi="宋体" w:cs="Calibri"/>
          <w:color w:val="auto"/>
          <w:sz w:val="24"/>
          <w:szCs w:val="24"/>
          <w:highlight w:val="none"/>
        </w:rPr>
        <w:t>%的工程款；</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（3）其他方式:</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 xml:space="preserve">15.3.2 质量保证金的扣留 </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质量保证金的扣留采取以下第</w:t>
      </w:r>
      <w:r>
        <w:rPr>
          <w:rFonts w:hint="eastAsia" w:ascii="宋体" w:hAnsi="宋体" w:cs="Calibri"/>
          <w:color w:val="auto"/>
          <w:sz w:val="24"/>
          <w:szCs w:val="24"/>
          <w:highlight w:val="none"/>
          <w:u w:val="single"/>
        </w:rPr>
        <w:t xml:space="preserve">  2  </w:t>
      </w:r>
      <w:r>
        <w:rPr>
          <w:rFonts w:hint="eastAsia" w:ascii="宋体" w:hAnsi="宋体" w:cs="Calibri"/>
          <w:color w:val="auto"/>
          <w:sz w:val="24"/>
          <w:szCs w:val="24"/>
          <w:highlight w:val="none"/>
        </w:rPr>
        <w:t>种方式：</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（1）在支付工程进度款时逐次扣留，在此情形下，质量保证金的计算基数不包括预付款的支付、扣回以及价格调整的金额；</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（2）工程竣工结算时一次性扣留质量保证金；</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（3）其他扣留方式:</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关于质量保证金的补充约定：</w:t>
      </w:r>
      <w:r>
        <w:rPr>
          <w:rFonts w:hint="eastAsia" w:ascii="宋体" w:hAnsi="宋体" w:cs="Calibri"/>
          <w:b/>
          <w:bCs/>
          <w:color w:val="auto"/>
          <w:sz w:val="24"/>
          <w:szCs w:val="24"/>
          <w:highlight w:val="none"/>
          <w:u w:val="single"/>
        </w:rPr>
        <w:t>对于工程竣工验收合格之日起满</w:t>
      </w:r>
      <w:r>
        <w:rPr>
          <w:rFonts w:hint="eastAsia" w:ascii="宋体" w:hAnsi="宋体" w:cs="Calibri"/>
          <w:b/>
          <w:bCs/>
          <w:color w:val="auto"/>
          <w:sz w:val="24"/>
          <w:szCs w:val="24"/>
          <w:highlight w:val="none"/>
          <w:u w:val="single"/>
          <w:lang w:val="en-US" w:eastAsia="zh-CN"/>
        </w:rPr>
        <w:t>1</w:t>
      </w:r>
      <w:r>
        <w:rPr>
          <w:rFonts w:hint="eastAsia" w:ascii="宋体" w:hAnsi="宋体" w:cs="Calibri"/>
          <w:b/>
          <w:bCs/>
          <w:color w:val="auto"/>
          <w:sz w:val="24"/>
          <w:szCs w:val="24"/>
          <w:highlight w:val="none"/>
          <w:u w:val="single"/>
        </w:rPr>
        <w:t>年未发生质量缺陷的，发包人以银行转账方式无息返还质量保证金。</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15.4保修</w:t>
      </w:r>
    </w:p>
    <w:p>
      <w:pPr>
        <w:pStyle w:val="35"/>
        <w:spacing w:line="400" w:lineRule="exact"/>
        <w:ind w:firstLine="468" w:firstLineChars="195"/>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15.4.1 保修责任</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工程保修期为：</w:t>
      </w:r>
      <w:r>
        <w:rPr>
          <w:rFonts w:hint="eastAsia" w:ascii="宋体" w:hAnsi="宋体"/>
          <w:color w:val="auto"/>
          <w:sz w:val="24"/>
          <w:szCs w:val="24"/>
          <w:highlight w:val="none"/>
          <w:u w:val="single"/>
        </w:rPr>
        <w:t>按《建设工程质量管理条例》执行</w:t>
      </w:r>
      <w:r>
        <w:rPr>
          <w:rFonts w:hint="eastAsia" w:ascii="宋体" w:hAnsi="宋体" w:cs="Calibri"/>
          <w:color w:val="auto"/>
          <w:sz w:val="24"/>
          <w:szCs w:val="24"/>
          <w:highlight w:val="none"/>
        </w:rPr>
        <w:t>。</w:t>
      </w:r>
    </w:p>
    <w:p>
      <w:pPr>
        <w:pStyle w:val="35"/>
        <w:spacing w:line="400" w:lineRule="exact"/>
        <w:ind w:firstLine="468" w:firstLineChars="195"/>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15.4.3 修复通知</w:t>
      </w:r>
    </w:p>
    <w:p>
      <w:pPr>
        <w:pStyle w:val="35"/>
        <w:spacing w:line="400" w:lineRule="exact"/>
        <w:ind w:firstLine="468" w:firstLineChars="195"/>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承包人收到保修通知并到达工程现场的合理时间：</w:t>
      </w:r>
      <w:r>
        <w:rPr>
          <w:rFonts w:hint="eastAsia" w:ascii="宋体" w:hAnsi="宋体" w:cs="Calibri"/>
          <w:color w:val="auto"/>
          <w:sz w:val="24"/>
          <w:szCs w:val="24"/>
          <w:highlight w:val="none"/>
          <w:u w:val="single"/>
        </w:rPr>
        <w:t>①.发生须紧急抢修事故，承包人接到事故通知后，应立即到达事故现场抢修。非承包人施工质量引起的事故，抢修费用由发包人承担。②.在国家规定的工程合理使用期限内，承包人确保承建工程的质量。因承包人原因致使工程在合理使用期限内造成人身和财产损害的，承包人应承担损害赔偿责任</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16. 违约</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16.1 发包人违约</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16.1.1发包人违约的情形</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发包人违约的其他情形：</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left="1200" w:hanging="1200" w:hangingChars="5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 xml:space="preserve">    16.1.2 发包人违约的责任</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发包人违约责任的承担方式和计算方法：</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w:t>
      </w:r>
      <w:r>
        <w:rPr>
          <w:rFonts w:hint="eastAsia" w:ascii="宋体" w:hAnsi="宋体" w:cs="Calibri"/>
          <w:color w:val="auto"/>
          <w:spacing w:val="-4"/>
          <w:sz w:val="24"/>
          <w:szCs w:val="24"/>
          <w:highlight w:val="none"/>
        </w:rPr>
        <w:t>因发包人原因未能在计划开工日期前7天内下达开工通知的违约责任：</w:t>
      </w:r>
      <w:r>
        <w:rPr>
          <w:rFonts w:hint="eastAsia" w:ascii="宋体" w:hAnsi="宋体" w:cs="Calibri"/>
          <w:color w:val="auto"/>
          <w:sz w:val="24"/>
          <w:szCs w:val="24"/>
          <w:highlight w:val="none"/>
          <w:u w:val="single"/>
        </w:rPr>
        <w:t xml:space="preserve">  /  </w:t>
      </w:r>
      <w:r>
        <w:rPr>
          <w:rFonts w:hint="eastAsia" w:ascii="宋体" w:hAnsi="宋体" w:cs="Calibri"/>
          <w:color w:val="auto"/>
          <w:spacing w:val="-4"/>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（2）因发包人原因未能按合同约定支付合同价款的违约责任：</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（3）发包人违反第10.1款〔变更的范围〕第（2）项约定，自行实施被取消的工作或转由他人实施的违约责任：</w:t>
      </w:r>
      <w:r>
        <w:rPr>
          <w:rFonts w:hint="eastAsia" w:ascii="宋体" w:hAnsi="宋体" w:cs="Calibri"/>
          <w:color w:val="auto"/>
          <w:sz w:val="24"/>
          <w:szCs w:val="24"/>
          <w:highlight w:val="none"/>
          <w:u w:val="single"/>
        </w:rPr>
        <w:t>双方协商解决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（4）发包人提供的材料、工程设备的规格、数量或质量不符合合同约定，或因发包人原因导致交货日期延误或交货地点变更等情况的违约责任：</w:t>
      </w:r>
      <w:r>
        <w:rPr>
          <w:rFonts w:hint="eastAsia" w:ascii="宋体" w:hAnsi="宋体" w:cs="Calibri"/>
          <w:color w:val="auto"/>
          <w:sz w:val="24"/>
          <w:szCs w:val="24"/>
          <w:highlight w:val="none"/>
          <w:u w:val="single"/>
        </w:rPr>
        <w:t>双方协商解决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（5）因发包人违反合同约定造成暂停施工的违约责任：</w:t>
      </w:r>
      <w:r>
        <w:rPr>
          <w:rFonts w:hint="eastAsia" w:ascii="宋体" w:hAnsi="宋体" w:cs="Calibri"/>
          <w:color w:val="auto"/>
          <w:sz w:val="24"/>
          <w:szCs w:val="24"/>
          <w:highlight w:val="none"/>
          <w:u w:val="single"/>
        </w:rPr>
        <w:t>工期应相应顺延</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（6）发包人无正当理由没有在约定期限内发出复工指示，导致承包人无法复工的违约责任：</w:t>
      </w:r>
      <w:r>
        <w:rPr>
          <w:rFonts w:hint="eastAsia" w:ascii="宋体" w:hAnsi="宋体" w:cs="Calibri"/>
          <w:color w:val="auto"/>
          <w:sz w:val="24"/>
          <w:szCs w:val="24"/>
          <w:highlight w:val="none"/>
          <w:u w:val="single"/>
        </w:rPr>
        <w:t>双方协商解决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（7）其他：</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16.1.3 因发包人违约解除合同</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承包人按16.1.1项〔发包人违约的情形〕约定暂停施工满</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天后发包人仍不纠正其违约行为并致使合同目的不能实现的，承包人有权解除合同。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16.2 承包人违约</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16.2.1 承包人违约的情形</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rPr>
        <w:t>承包人违约的其他情形：</w:t>
      </w:r>
      <w:r>
        <w:rPr>
          <w:rFonts w:hint="eastAsia" w:ascii="宋体" w:hAnsi="宋体"/>
          <w:color w:val="auto"/>
          <w:sz w:val="24"/>
          <w:szCs w:val="24"/>
          <w:highlight w:val="none"/>
          <w:u w:val="single"/>
        </w:rPr>
        <w:t>①因承包人不按施工设计图纸和经监理方批准的施工方案施工或违反施工规范进行施工或施工工艺不合格等产生的工程质量问题全部责任和费用以及赔偿均由承包人自行承担</w:t>
      </w:r>
      <w:r>
        <w:rPr>
          <w:rFonts w:hint="eastAsia" w:ascii="宋体" w:hAnsi="宋体"/>
          <w:color w:val="auto"/>
          <w:sz w:val="24"/>
          <w:szCs w:val="24"/>
          <w:highlight w:val="none"/>
        </w:rPr>
        <w:t>；</w:t>
      </w:r>
    </w:p>
    <w:p>
      <w:pPr>
        <w:pStyle w:val="39"/>
        <w:spacing w:line="440" w:lineRule="exact"/>
        <w:ind w:firstLine="482"/>
        <w:rPr>
          <w:rFonts w:hint="eastAsia" w:ascii="宋体" w:hAnsi="宋体"/>
          <w:color w:val="auto"/>
          <w:sz w:val="24"/>
          <w:szCs w:val="24"/>
          <w:highlight w:val="none"/>
          <w:u w:val="single"/>
        </w:rPr>
      </w:pPr>
      <w:r>
        <w:rPr>
          <w:rFonts w:hint="eastAsia" w:ascii="宋体" w:hAnsi="宋体"/>
          <w:color w:val="auto"/>
          <w:sz w:val="24"/>
          <w:szCs w:val="24"/>
          <w:highlight w:val="none"/>
          <w:u w:val="single"/>
        </w:rPr>
        <w:t>②除发包人同意外，本工程严禁分包、转包，承包人不得将其承包的全部或部分工程转包给他人，也不得将其承包的全部工程肢解以后以分包的名义分别转包给他人。如现场发现未经发包人同意的第三方进入现场施工，发包人有权采取勒令停工、或解除合同等行动，因此造成的一切损失均由承包人承担，同时由承包人向发包人支付违约金2万元/每次。经发包人同意的部分工程可以分包，但不能解除承包人任何责任和义务，承包人负责分包商管理，费用按招标文件规定执行。承包人在分包现场派驻监督管理人员，协助发包人保证合同的履行</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③对于承包人承诺的配备投入或必须配备投入的主要施工机械设备未能及时到场的，每缺少一项承包人应支付违约金人民币1000元/天，且进场施工机械应满足工程要求。若承包人进场的机械设备未能满足施工质量、进度要求的，承包人应承担发包人为保证工程质量和进度为其租赁所缺设备的费用</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④承包人违约的其他约定：承包人有下列情况之一，发包人有权调整承包人的工作内容直至解除本合同，发包人因此遭受的一切损失，承包人应承担全部赔偿责任及相应的法律责任</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a、承包人假借他人公司名义承接本工程，或未经发包人同意擅自将本工程的一部分或全部分包或转包给其他承包商施工</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b、承包人延期开工达3日（发包人原因造成的除外）</w:t>
      </w:r>
      <w:r>
        <w:rPr>
          <w:rFonts w:hint="eastAsia" w:ascii="宋体" w:hAnsi="宋体"/>
          <w:color w:val="auto"/>
          <w:sz w:val="24"/>
          <w:szCs w:val="24"/>
          <w:highlight w:val="none"/>
        </w:rPr>
        <w:t>；</w:t>
      </w:r>
    </w:p>
    <w:p>
      <w:pPr>
        <w:pStyle w:val="39"/>
        <w:spacing w:line="440" w:lineRule="exact"/>
        <w:ind w:firstLine="435"/>
        <w:rPr>
          <w:rFonts w:hint="eastAsia" w:ascii="宋体" w:hAnsi="宋体"/>
          <w:dstrike/>
          <w:color w:val="auto"/>
          <w:sz w:val="24"/>
          <w:szCs w:val="24"/>
          <w:highlight w:val="none"/>
          <w:u w:val="single"/>
        </w:rPr>
      </w:pPr>
      <w:r>
        <w:rPr>
          <w:rFonts w:hint="eastAsia" w:ascii="宋体" w:hAnsi="宋体"/>
          <w:color w:val="auto"/>
          <w:sz w:val="24"/>
          <w:szCs w:val="24"/>
          <w:highlight w:val="none"/>
          <w:u w:val="single"/>
        </w:rPr>
        <w:t>c、承包人无正当理由全面停工达三日</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d、承包人有停业、倒闭、破产或财务发生困难的情况或因其他因素使承包人不能履行合同责任的情况或承包人违背本合同或附件的规定时</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e、承包人未能有规律和连续施工，不听从发包人的指令或拒绝改正</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f、承包人发生重大安全质量事故的</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g、若发包人发现承包人将工程转包给其他人或违法分包（未经发包人同意，总承包不能将工程的任何部分予以分解）</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h、承包人拖欠工人工资，出现工人到工地追讨工资现象的或到有关部门投诉拖欠工资的</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i、出现承包人拒绝执行监理工程师指令</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j、承包人未按监理工程师要求对工程质量不合格部位及安全不合格部位进行整改到位的</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k、承包人擅自变更设计、将不合格材料用于工程上；隐蔽工程未经监理工程师检查验收，承包人擅自隐蔽</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l、承包方的人员殴打监理方与发包方人员</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m、场地交通：由发包人提供施工主干道之后，到各个施工点的施工道路由承包方保证畅通，其费用在承包方的措施费中包干，除非不可抗力造成的情况外</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n、施工组织计划中的进度控制应达到省、市的先进水平。周计划按班次编排，应在计划中承诺劳动力的数量与组成</w:t>
      </w:r>
      <w:r>
        <w:rPr>
          <w:rFonts w:hint="eastAsia" w:ascii="宋体" w:hAnsi="宋体"/>
          <w:color w:val="auto"/>
          <w:sz w:val="24"/>
          <w:szCs w:val="24"/>
          <w:highlight w:val="none"/>
        </w:rPr>
        <w:t>；</w:t>
      </w:r>
    </w:p>
    <w:p>
      <w:pPr>
        <w:pStyle w:val="35"/>
        <w:spacing w:line="400" w:lineRule="exact"/>
        <w:ind w:left="502" w:leftChars="228"/>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o、承包人未按约定时间签订施工合同，延期达3日（发包人原因造成的除外）</w:t>
      </w:r>
      <w:r>
        <w:rPr>
          <w:rFonts w:hint="eastAsia" w:ascii="宋体" w:hAnsi="宋体" w:cs="Calibri"/>
          <w:color w:val="auto"/>
          <w:sz w:val="24"/>
          <w:szCs w:val="24"/>
          <w:highlight w:val="none"/>
        </w:rPr>
        <w:t>；</w:t>
      </w:r>
      <w:r>
        <w:rPr>
          <w:rFonts w:hint="eastAsia" w:ascii="宋体" w:hAnsi="宋体" w:cs="Calibri"/>
          <w:color w:val="auto"/>
          <w:sz w:val="24"/>
          <w:szCs w:val="24"/>
          <w:highlight w:val="none"/>
          <w:u w:val="single"/>
        </w:rPr>
        <w:t>p、有其他违约行为</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16.2.2承包人违约的责任</w:t>
      </w:r>
    </w:p>
    <w:p>
      <w:pPr>
        <w:pStyle w:val="35"/>
        <w:spacing w:line="400" w:lineRule="exact"/>
        <w:ind w:right="-189" w:rightChars="-86" w:firstLine="480" w:firstLineChars="200"/>
        <w:rPr>
          <w:rFonts w:hint="eastAsia" w:ascii="宋体" w:hAnsi="宋体" w:cs="Calibri"/>
          <w:b/>
          <w:bCs/>
          <w:color w:val="auto"/>
          <w:sz w:val="24"/>
          <w:szCs w:val="24"/>
          <w:highlight w:val="none"/>
          <w:u w:val="single"/>
        </w:rPr>
      </w:pPr>
      <w:r>
        <w:rPr>
          <w:rFonts w:hint="eastAsia" w:ascii="宋体" w:hAnsi="宋体" w:cs="Calibri"/>
          <w:color w:val="auto"/>
          <w:sz w:val="24"/>
          <w:szCs w:val="24"/>
          <w:highlight w:val="none"/>
        </w:rPr>
        <w:t>承包人违约责任的承担方式和计算方法：</w:t>
      </w:r>
      <w:r>
        <w:rPr>
          <w:rFonts w:hint="eastAsia" w:ascii="宋体" w:hAnsi="宋体" w:cs="Calibri"/>
          <w:color w:val="auto"/>
          <w:sz w:val="24"/>
          <w:szCs w:val="24"/>
          <w:highlight w:val="none"/>
          <w:u w:val="single"/>
        </w:rPr>
        <w:t>承包人如因16.2.1条款所述情况之一而遭发包人解除合同时，应立即停工，负责遣散工人并将现场施工材料、工程用机具和设备等转交由发包人全权使用。无论发包人自理或改由其他承包商施工，发包人与承包人在全部工程完工后进行结算，并解除合同，但发生其他赔偿事件，发包人仍依法向承包人要求赔（补）偿而不受上述约束。承包人不能按照批准的施工进度要求完成施工的（发包人的原因除外），发包人有权启用承包人履约保证金用于促进施工进度的材料款及其它工程款，在此情况下承包人须无条件接受，并承担全部费用和责任</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16.2.3 因承包人违约解除合同</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关于承包人违约解除合同的特别约定：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发包人继续使用承包人在施工现场的材料、设备、临时工程、承包人文件和由承包人或以其名义编制的其他文件的费用承担方式：</w:t>
      </w:r>
      <w:r>
        <w:rPr>
          <w:rFonts w:hint="eastAsia" w:ascii="宋体" w:hAnsi="宋体" w:cs="Calibri"/>
          <w:color w:val="auto"/>
          <w:sz w:val="24"/>
          <w:szCs w:val="24"/>
          <w:highlight w:val="none"/>
          <w:u w:val="single"/>
        </w:rPr>
        <w:t>使用的相应费用由承包人承担。发包人继续使用的行为不免除或减轻承包人应承担的违约责任</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 xml:space="preserve">17. 不可抗力 </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17.1 不可抗力的确认</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除通用合同条款约定的不可抗力事件之外，视为不可抗力的其他情形：</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（1）烈度7度以上地震；</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（2）12级以上（含12级）台风；</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（3）日雨量80mm以上暴雨；</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（4）按工程所在地气象、地震部门公布为准，以及县市级以上政府公告不允许施工的日期</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17.4 因不可抗力解除合同</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合同解除后，发包人应在商定或确定发包人应支付款项后</w:t>
      </w:r>
      <w:r>
        <w:rPr>
          <w:rFonts w:hint="eastAsia" w:ascii="宋体" w:hAnsi="宋体" w:cs="Calibri"/>
          <w:color w:val="auto"/>
          <w:sz w:val="24"/>
          <w:szCs w:val="24"/>
          <w:highlight w:val="none"/>
          <w:u w:val="single"/>
        </w:rPr>
        <w:t xml:space="preserve">  30  </w:t>
      </w:r>
      <w:r>
        <w:rPr>
          <w:rFonts w:hint="eastAsia" w:ascii="宋体" w:hAnsi="宋体" w:cs="Calibri"/>
          <w:color w:val="auto"/>
          <w:sz w:val="24"/>
          <w:szCs w:val="24"/>
          <w:highlight w:val="none"/>
        </w:rPr>
        <w:t>天内完成款项的支付。</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18. 保险</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18.1 工程保险</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关于工程保险的特别约定：</w:t>
      </w:r>
      <w:r>
        <w:rPr>
          <w:rFonts w:hint="eastAsia" w:ascii="宋体" w:hAnsi="宋体" w:cs="Calibri"/>
          <w:color w:val="auto"/>
          <w:sz w:val="24"/>
          <w:szCs w:val="24"/>
          <w:highlight w:val="none"/>
          <w:u w:val="single"/>
        </w:rPr>
        <w:t>承包人按相关规定办理保险并承担费用</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18.3 其他保险</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关于其他保险的约定：</w:t>
      </w:r>
      <w:r>
        <w:rPr>
          <w:rFonts w:hint="eastAsia" w:ascii="宋体" w:hAnsi="宋体" w:cs="Calibri"/>
          <w:color w:val="auto"/>
          <w:sz w:val="24"/>
          <w:szCs w:val="24"/>
          <w:highlight w:val="none"/>
          <w:u w:val="single"/>
        </w:rPr>
        <w:t>承包人应按通用合同条款及其他相关规定买足第三者责任险及其他各险种并承担相应费用，保险期限同合同施工工期</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承包人是否应为其施工设备等办理财产保险：</w:t>
      </w:r>
      <w:r>
        <w:rPr>
          <w:rFonts w:hint="eastAsia" w:ascii="宋体" w:hAnsi="宋体" w:cs="Calibri"/>
          <w:color w:val="auto"/>
          <w:sz w:val="24"/>
          <w:szCs w:val="24"/>
          <w:highlight w:val="none"/>
          <w:u w:val="single"/>
        </w:rPr>
        <w:t>承包人应为其施工设备等办理财产保险</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18.7 通知义务</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关于变更保险合同时的通知义务的约定：</w:t>
      </w:r>
    </w:p>
    <w:p>
      <w:pPr>
        <w:pStyle w:val="37"/>
        <w:spacing w:line="400" w:lineRule="exact"/>
        <w:ind w:firstLine="464" w:firstLineChars="200"/>
        <w:jc w:val="left"/>
        <w:rPr>
          <w:rFonts w:hint="eastAsia" w:ascii="宋体" w:hAnsi="宋体" w:cs="宋体"/>
          <w:color w:val="auto"/>
          <w:sz w:val="24"/>
          <w:highlight w:val="none"/>
        </w:rPr>
      </w:pPr>
      <w:r>
        <w:rPr>
          <w:rFonts w:hint="eastAsia" w:ascii="宋体" w:hAnsi="宋体"/>
          <w:color w:val="auto"/>
          <w:spacing w:val="-4"/>
          <w:sz w:val="24"/>
          <w:highlight w:val="none"/>
          <w:u w:val="single"/>
        </w:rPr>
        <w:t>承包人变更除工伤保险之外的保险合同时，应事先征得发包人同意，并通知监理人</w:t>
      </w:r>
      <w:r>
        <w:rPr>
          <w:rFonts w:hint="eastAsia" w:ascii="宋体" w:hAnsi="宋体"/>
          <w:color w:val="auto"/>
          <w:sz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20. 争议解决</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20.4仲裁或诉讼</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因合同及合同有关事项发生的争议，按下列第</w:t>
      </w:r>
      <w:r>
        <w:rPr>
          <w:rFonts w:hint="eastAsia" w:ascii="宋体" w:hAnsi="宋体" w:cs="Calibri"/>
          <w:color w:val="auto"/>
          <w:sz w:val="24"/>
          <w:szCs w:val="24"/>
          <w:highlight w:val="none"/>
          <w:u w:val="single"/>
        </w:rPr>
        <w:t xml:space="preserve">  2  </w:t>
      </w:r>
      <w:r>
        <w:rPr>
          <w:rFonts w:hint="eastAsia" w:ascii="宋体" w:hAnsi="宋体" w:cs="Calibri"/>
          <w:color w:val="auto"/>
          <w:sz w:val="24"/>
          <w:szCs w:val="24"/>
          <w:highlight w:val="none"/>
        </w:rPr>
        <w:t>种方式解决：</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（1）向</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仲裁委员会申请仲裁；</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（2）向</w:t>
      </w:r>
      <w:r>
        <w:rPr>
          <w:rFonts w:hint="eastAsia" w:ascii="宋体" w:hAnsi="宋体" w:cs="Calibri"/>
          <w:color w:val="auto"/>
          <w:sz w:val="24"/>
          <w:szCs w:val="24"/>
          <w:highlight w:val="none"/>
          <w:u w:val="single"/>
        </w:rPr>
        <w:t xml:space="preserve">  工程所在地  </w:t>
      </w:r>
      <w:r>
        <w:rPr>
          <w:rFonts w:hint="eastAsia" w:ascii="宋体" w:hAnsi="宋体" w:cs="Calibri"/>
          <w:color w:val="auto"/>
          <w:sz w:val="24"/>
          <w:szCs w:val="24"/>
          <w:highlight w:val="none"/>
        </w:rPr>
        <w:t>人民法院起诉。</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21.补充其他</w:t>
      </w:r>
    </w:p>
    <w:p>
      <w:pPr>
        <w:pStyle w:val="35"/>
        <w:widowControl/>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21.1承包人在工程施工期间不得以任何形式拖欠工人工资，否则，发包人为确保工程顺利施工，有权自主将工程进度款用于偿付被拖欠的工人工资。</w:t>
      </w:r>
    </w:p>
    <w:p>
      <w:pPr>
        <w:pStyle w:val="35"/>
        <w:spacing w:line="400" w:lineRule="exact"/>
        <w:ind w:firstLine="48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21.2施工单位在施工现场扬尘防治的具体要求应遵照《关于加强建筑施工扬尘防治工作的意见》（闽建建[2014]21号）文规定执行。</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21.3承包人应接受发包人日常的施工文明检查并按发包人规定做好安全文明施工，如有违反，承包人应承担相应惩罚。</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21.4在工程施工期间若出现道路交通拥挤的情况时，由承包人负责安排人员进行道路分流、车道管理，由此产生的一切费用由承包人承担。</w:t>
      </w:r>
    </w:p>
    <w:p>
      <w:pPr>
        <w:pStyle w:val="46"/>
        <w:spacing w:line="400" w:lineRule="exact"/>
        <w:ind w:firstLine="472" w:firstLineChars="196"/>
        <w:rPr>
          <w:rFonts w:hint="eastAsia" w:ascii="宋体" w:hAnsi="宋体"/>
          <w:b/>
          <w:bCs/>
          <w:color w:val="auto"/>
          <w:sz w:val="24"/>
          <w:szCs w:val="24"/>
          <w:highlight w:val="none"/>
        </w:rPr>
      </w:pPr>
      <w:r>
        <w:rPr>
          <w:rFonts w:hint="eastAsia" w:ascii="宋体" w:hAnsi="宋体"/>
          <w:b/>
          <w:bCs/>
          <w:color w:val="auto"/>
          <w:sz w:val="24"/>
          <w:szCs w:val="24"/>
          <w:highlight w:val="none"/>
        </w:rPr>
        <w:t>21.</w:t>
      </w:r>
      <w:r>
        <w:rPr>
          <w:rFonts w:hint="eastAsia" w:ascii="宋体" w:hAnsi="宋体"/>
          <w:b/>
          <w:bCs/>
          <w:color w:val="auto"/>
          <w:sz w:val="24"/>
          <w:szCs w:val="24"/>
          <w:highlight w:val="none"/>
          <w:lang w:val="en-US" w:eastAsia="zh-CN"/>
        </w:rPr>
        <w:t>5</w:t>
      </w:r>
      <w:r>
        <w:rPr>
          <w:rFonts w:hint="eastAsia" w:ascii="宋体" w:hAnsi="宋体"/>
          <w:b/>
          <w:bCs/>
          <w:color w:val="auto"/>
          <w:sz w:val="24"/>
          <w:szCs w:val="24"/>
          <w:highlight w:val="none"/>
        </w:rPr>
        <w:t>承包人应严格按照宁德市人民政府令第2号《宁德市中心城区建筑垃圾管理办法》的规定执行，且承包人应在提交的《建设工程施工合同》补充条款里明确对建筑垃圾处置管理具体要求及相关措施，其产生的建筑垃圾处置费用由承包人承担。</w:t>
      </w:r>
    </w:p>
    <w:p>
      <w:pPr>
        <w:pStyle w:val="47"/>
        <w:spacing w:line="400" w:lineRule="exact"/>
        <w:ind w:firstLine="482" w:firstLineChars="200"/>
        <w:rPr>
          <w:rFonts w:hint="eastAsia" w:ascii="宋体" w:hAnsi="宋体" w:eastAsia="宋体" w:cs="Calibri"/>
          <w:b/>
          <w:bCs/>
          <w:color w:val="auto"/>
          <w:kern w:val="2"/>
          <w:sz w:val="24"/>
          <w:szCs w:val="24"/>
          <w:highlight w:val="none"/>
          <w:lang w:val="en-US" w:eastAsia="zh-CN" w:bidi="ar-SA"/>
        </w:rPr>
      </w:pPr>
      <w:r>
        <w:rPr>
          <w:rFonts w:hint="eastAsia" w:ascii="宋体" w:hAnsi="宋体" w:eastAsia="宋体" w:cs="Calibri"/>
          <w:b/>
          <w:bCs/>
          <w:color w:val="auto"/>
          <w:kern w:val="2"/>
          <w:sz w:val="24"/>
          <w:szCs w:val="24"/>
          <w:highlight w:val="none"/>
          <w:lang w:val="en-US" w:eastAsia="zh-CN" w:bidi="ar-SA"/>
        </w:rPr>
        <w:t>21.6在施工过程中发生一切事故及人员意外事故均由承包人自行承担，发包人不承担任何责任。</w:t>
      </w:r>
    </w:p>
    <w:p>
      <w:pPr>
        <w:pStyle w:val="48"/>
        <w:spacing w:before="0" w:beforeAutospacing="0" w:after="0" w:afterAutospacing="0" w:line="400" w:lineRule="exact"/>
        <w:ind w:firstLine="482" w:firstLineChars="200"/>
        <w:jc w:val="both"/>
        <w:rPr>
          <w:rFonts w:hint="eastAsia" w:ascii="宋体" w:hAnsi="宋体" w:eastAsia="宋体" w:cs="Calibri"/>
          <w:b/>
          <w:bCs/>
          <w:color w:val="auto"/>
          <w:kern w:val="2"/>
          <w:sz w:val="24"/>
          <w:szCs w:val="24"/>
          <w:highlight w:val="none"/>
          <w:lang w:val="en-US" w:eastAsia="zh-CN" w:bidi="ar-SA"/>
        </w:rPr>
      </w:pPr>
      <w:r>
        <w:rPr>
          <w:rFonts w:hint="eastAsia" w:ascii="宋体" w:hAnsi="宋体" w:eastAsia="宋体" w:cs="Calibri"/>
          <w:b/>
          <w:bCs/>
          <w:color w:val="auto"/>
          <w:kern w:val="2"/>
          <w:sz w:val="24"/>
          <w:szCs w:val="24"/>
          <w:highlight w:val="none"/>
          <w:lang w:val="en-US" w:eastAsia="zh-CN" w:bidi="ar-SA"/>
        </w:rPr>
        <w:t>21.7承包人应按照《福建省建筑施工安全文明标准化管理规定（试行）》，《宁德市建筑施工安全文明标准化实施方案》、《宁德市建筑施工安全文明标准化实施细则》，将工程建设施工安全文明标准化落实到施工全过程。</w:t>
      </w:r>
    </w:p>
    <w:p>
      <w:pPr>
        <w:pStyle w:val="35"/>
        <w:widowControl/>
        <w:spacing w:line="400" w:lineRule="exact"/>
        <w:ind w:firstLine="482" w:firstLineChars="200"/>
        <w:jc w:val="left"/>
        <w:rPr>
          <w:rFonts w:hint="eastAsia" w:ascii="宋体" w:hAnsi="宋体" w:eastAsia="宋体" w:cs="Calibri"/>
          <w:b/>
          <w:bCs/>
          <w:color w:val="auto"/>
          <w:kern w:val="2"/>
          <w:sz w:val="24"/>
          <w:szCs w:val="24"/>
          <w:highlight w:val="none"/>
          <w:lang w:val="en-US" w:eastAsia="zh-CN" w:bidi="ar-SA"/>
        </w:rPr>
      </w:pPr>
      <w:r>
        <w:rPr>
          <w:rFonts w:hint="eastAsia" w:ascii="宋体" w:hAnsi="宋体" w:eastAsia="宋体" w:cs="Calibri"/>
          <w:b/>
          <w:bCs/>
          <w:color w:val="auto"/>
          <w:kern w:val="2"/>
          <w:sz w:val="24"/>
          <w:szCs w:val="24"/>
          <w:highlight w:val="none"/>
          <w:lang w:val="en-US" w:eastAsia="zh-CN" w:bidi="ar-SA"/>
        </w:rPr>
        <w:t>21.8建筑渣土、砂石运输处置费用在预算中包干使用，承包人对渣土、沙石运输管理具体要求应遵照《宁德市人民政府办公室关于印发贯彻实施宁德市建筑渣土沙石运输管理暂行规定工作方案的通知》（宁政办[2013]275号）及《宁德市住房和城乡建设局转发宁德市渣土办关于规范土石方工程招标工作的指导意见（试行）的通知》（宁建建[2014]66号）文件规定执行。承包人施工中应遵照《宁德市住房和城乡建设局关于加强建设工程渣土车安全管理的通知》宁建建[2013]7号文规定执行。否则发包人有权终止合同。</w:t>
      </w:r>
    </w:p>
    <w:p>
      <w:pPr>
        <w:pStyle w:val="35"/>
        <w:widowControl/>
        <w:spacing w:line="400" w:lineRule="exact"/>
        <w:ind w:firstLine="482" w:firstLineChars="200"/>
        <w:jc w:val="left"/>
        <w:rPr>
          <w:rFonts w:hint="eastAsia" w:ascii="宋体" w:hAnsi="宋体" w:cs="Calibri"/>
          <w:b/>
          <w:bCs/>
          <w:color w:val="auto"/>
          <w:sz w:val="24"/>
          <w:szCs w:val="24"/>
          <w:highlight w:val="none"/>
          <w:lang w:val="en-US" w:eastAsia="zh-CN"/>
        </w:rPr>
      </w:pPr>
      <w:r>
        <w:rPr>
          <w:rFonts w:hint="eastAsia" w:ascii="宋体" w:hAnsi="宋体" w:cs="Calibri"/>
          <w:b/>
          <w:bCs/>
          <w:color w:val="auto"/>
          <w:sz w:val="24"/>
          <w:szCs w:val="24"/>
          <w:highlight w:val="none"/>
        </w:rPr>
        <w:t>21.</w:t>
      </w:r>
      <w:r>
        <w:rPr>
          <w:rFonts w:hint="eastAsia" w:ascii="宋体" w:hAnsi="宋体" w:cs="Calibri"/>
          <w:b/>
          <w:bCs/>
          <w:color w:val="auto"/>
          <w:sz w:val="24"/>
          <w:szCs w:val="24"/>
          <w:highlight w:val="none"/>
          <w:lang w:val="en-US" w:eastAsia="zh-CN"/>
        </w:rPr>
        <w:t>9</w:t>
      </w:r>
      <w:r>
        <w:rPr>
          <w:rFonts w:hint="eastAsia" w:ascii="宋体" w:hAnsi="宋体" w:cs="Calibri"/>
          <w:b/>
          <w:bCs/>
          <w:color w:val="auto"/>
          <w:sz w:val="24"/>
          <w:szCs w:val="24"/>
          <w:highlight w:val="none"/>
        </w:rPr>
        <w:t>隐蔽工程项目须经监理工程师、发包人工地代表及有关部门检验认可，方可进行隐蔽和下一道工序的施工；如私自隐蔽，监理工程师、发包人代表有权责令其重新揭露检查，同时承包人须一次性向发包人支付该隐蔽项目造价款项的20%的违约金。若检查不合格，则需进行返工，以确保工程的总体质量，由此引起的一切损失均由承包人承担。</w:t>
      </w:r>
    </w:p>
    <w:p>
      <w:pPr>
        <w:spacing w:after="0" w:line="240" w:lineRule="auto"/>
        <w:jc w:val="left"/>
        <w:rPr>
          <w:color w:val="auto"/>
          <w:sz w:val="24"/>
          <w:highlight w:val="none"/>
        </w:rPr>
        <w:sectPr>
          <w:footerReference r:id="rId7" w:type="default"/>
          <w:pgSz w:w="11910" w:h="16840"/>
          <w:pgMar w:top="1060" w:right="840" w:bottom="780" w:left="1100" w:header="747" w:footer="594" w:gutter="0"/>
          <w:pgNumType w:fmt="decimal"/>
          <w:cols w:space="720" w:num="1"/>
        </w:sectPr>
      </w:pPr>
    </w:p>
    <w:p>
      <w:pPr>
        <w:pStyle w:val="2"/>
        <w:rPr>
          <w:color w:val="auto"/>
          <w:sz w:val="20"/>
          <w:highlight w:val="none"/>
        </w:rPr>
      </w:pPr>
    </w:p>
    <w:p>
      <w:pPr>
        <w:pStyle w:val="2"/>
        <w:spacing w:before="10"/>
        <w:rPr>
          <w:color w:val="auto"/>
          <w:sz w:val="17"/>
          <w:highlight w:val="none"/>
        </w:rPr>
      </w:pPr>
    </w:p>
    <w:p>
      <w:pPr>
        <w:spacing w:after="0"/>
        <w:rPr>
          <w:color w:val="auto"/>
          <w:sz w:val="17"/>
          <w:highlight w:val="none"/>
        </w:rPr>
        <w:sectPr>
          <w:pgSz w:w="11910" w:h="16840"/>
          <w:pgMar w:top="1080" w:right="900" w:bottom="780" w:left="1100" w:header="747" w:footer="594" w:gutter="0"/>
          <w:pgNumType w:fmt="decimal"/>
          <w:cols w:space="720" w:num="1"/>
        </w:sectPr>
      </w:pPr>
    </w:p>
    <w:p>
      <w:pPr>
        <w:pStyle w:val="2"/>
        <w:rPr>
          <w:color w:val="auto"/>
          <w:sz w:val="24"/>
          <w:highlight w:val="none"/>
        </w:rPr>
      </w:pPr>
    </w:p>
    <w:p>
      <w:pPr>
        <w:pStyle w:val="2"/>
        <w:spacing w:before="7"/>
        <w:rPr>
          <w:color w:val="auto"/>
          <w:sz w:val="30"/>
          <w:highlight w:val="none"/>
        </w:rPr>
      </w:pPr>
    </w:p>
    <w:p>
      <w:pPr>
        <w:spacing w:before="0"/>
        <w:ind w:left="100" w:right="0" w:firstLine="0"/>
        <w:jc w:val="both"/>
        <w:rPr>
          <w:color w:val="auto"/>
          <w:sz w:val="24"/>
          <w:highlight w:val="none"/>
        </w:rPr>
      </w:pPr>
      <w:bookmarkStart w:id="76" w:name="（封面）"/>
      <w:bookmarkEnd w:id="76"/>
      <w:r>
        <w:rPr>
          <w:color w:val="auto"/>
          <w:sz w:val="24"/>
          <w:highlight w:val="none"/>
        </w:rPr>
        <w:t>（封面）</w:t>
      </w:r>
    </w:p>
    <w:p>
      <w:pPr>
        <w:pStyle w:val="3"/>
        <w:ind w:left="100"/>
        <w:jc w:val="left"/>
        <w:rPr>
          <w:color w:val="auto"/>
          <w:highlight w:val="none"/>
        </w:rPr>
      </w:pPr>
      <w:r>
        <w:rPr>
          <w:color w:val="auto"/>
          <w:highlight w:val="none"/>
        </w:rPr>
        <w:br w:type="column"/>
      </w:r>
      <w:bookmarkStart w:id="77" w:name="四、投标文件格式"/>
      <w:bookmarkEnd w:id="77"/>
      <w:r>
        <w:rPr>
          <w:color w:val="auto"/>
          <w:highlight w:val="none"/>
        </w:rPr>
        <w:t>四、投标文件格式</w:t>
      </w:r>
    </w:p>
    <w:p>
      <w:pPr>
        <w:spacing w:after="0"/>
        <w:jc w:val="left"/>
        <w:rPr>
          <w:color w:val="auto"/>
          <w:highlight w:val="none"/>
        </w:rPr>
        <w:sectPr>
          <w:type w:val="continuous"/>
          <w:pgSz w:w="11910" w:h="16840"/>
          <w:pgMar w:top="1600" w:right="900" w:bottom="280" w:left="1100" w:header="720" w:footer="720" w:gutter="0"/>
          <w:pgNumType w:fmt="decimal"/>
          <w:cols w:equalWidth="0" w:num="2">
            <w:col w:w="1101" w:space="2084"/>
            <w:col w:w="6725"/>
          </w:cols>
        </w:sect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8"/>
        <w:rPr>
          <w:rFonts w:ascii="黑体"/>
          <w:color w:val="auto"/>
          <w:sz w:val="29"/>
          <w:highlight w:val="none"/>
        </w:rPr>
      </w:pPr>
    </w:p>
    <w:p>
      <w:pPr>
        <w:tabs>
          <w:tab w:val="left" w:pos="4920"/>
        </w:tabs>
        <w:spacing w:before="51"/>
        <w:ind w:left="504" w:right="0" w:firstLine="0"/>
        <w:jc w:val="center"/>
        <w:rPr>
          <w:b/>
          <w:color w:val="auto"/>
          <w:sz w:val="44"/>
          <w:highlight w:val="none"/>
        </w:rPr>
      </w:pPr>
      <w:bookmarkStart w:id="78" w:name="                    （项目名称）"/>
      <w:bookmarkEnd w:id="78"/>
      <w:r>
        <w:rPr>
          <w:rFonts w:ascii="Times New Roman" w:eastAsia="Times New Roman"/>
          <w:b/>
          <w:color w:val="auto"/>
          <w:w w:val="99"/>
          <w:sz w:val="44"/>
          <w:highlight w:val="none"/>
          <w:u w:val="thick"/>
        </w:rPr>
        <w:t xml:space="preserve"> </w:t>
      </w:r>
      <w:r>
        <w:rPr>
          <w:rFonts w:ascii="Times New Roman" w:eastAsia="Times New Roman"/>
          <w:b/>
          <w:color w:val="auto"/>
          <w:sz w:val="44"/>
          <w:highlight w:val="none"/>
          <w:u w:val="thick"/>
        </w:rPr>
        <w:tab/>
      </w:r>
      <w:r>
        <w:rPr>
          <w:b/>
          <w:color w:val="auto"/>
          <w:sz w:val="44"/>
          <w:highlight w:val="none"/>
        </w:rPr>
        <w:t>（项目名称）</w:t>
      </w:r>
    </w:p>
    <w:p>
      <w:pPr>
        <w:pStyle w:val="2"/>
        <w:rPr>
          <w:b/>
          <w:color w:val="auto"/>
          <w:sz w:val="48"/>
          <w:highlight w:val="none"/>
        </w:rPr>
      </w:pPr>
    </w:p>
    <w:p>
      <w:pPr>
        <w:pStyle w:val="2"/>
        <w:rPr>
          <w:b/>
          <w:color w:val="auto"/>
          <w:sz w:val="48"/>
          <w:highlight w:val="none"/>
        </w:rPr>
      </w:pPr>
    </w:p>
    <w:p>
      <w:pPr>
        <w:pStyle w:val="2"/>
        <w:rPr>
          <w:b/>
          <w:color w:val="auto"/>
          <w:sz w:val="48"/>
          <w:highlight w:val="none"/>
        </w:rPr>
      </w:pPr>
    </w:p>
    <w:p>
      <w:pPr>
        <w:pStyle w:val="2"/>
        <w:spacing w:before="4"/>
        <w:rPr>
          <w:b/>
          <w:color w:val="auto"/>
          <w:sz w:val="65"/>
          <w:highlight w:val="none"/>
        </w:rPr>
      </w:pPr>
    </w:p>
    <w:p>
      <w:pPr>
        <w:spacing w:before="0"/>
        <w:ind w:left="389" w:right="0" w:firstLine="0"/>
        <w:jc w:val="center"/>
        <w:rPr>
          <w:b/>
          <w:color w:val="auto"/>
          <w:sz w:val="108"/>
          <w:highlight w:val="none"/>
        </w:rPr>
      </w:pPr>
      <w:bookmarkStart w:id="79" w:name="投 标 文 件"/>
      <w:bookmarkEnd w:id="79"/>
      <w:r>
        <w:rPr>
          <w:b/>
          <w:color w:val="auto"/>
          <w:sz w:val="108"/>
          <w:highlight w:val="none"/>
        </w:rPr>
        <w:t>投 标 文 件</w:t>
      </w:r>
    </w:p>
    <w:p>
      <w:pPr>
        <w:pStyle w:val="2"/>
        <w:rPr>
          <w:b/>
          <w:color w:val="auto"/>
          <w:sz w:val="108"/>
          <w:highlight w:val="none"/>
        </w:rPr>
      </w:pPr>
    </w:p>
    <w:p>
      <w:pPr>
        <w:pStyle w:val="2"/>
        <w:rPr>
          <w:b/>
          <w:color w:val="auto"/>
          <w:sz w:val="108"/>
          <w:highlight w:val="none"/>
        </w:rPr>
      </w:pPr>
    </w:p>
    <w:p>
      <w:pPr>
        <w:pStyle w:val="2"/>
        <w:spacing w:before="9"/>
        <w:rPr>
          <w:b/>
          <w:color w:val="auto"/>
          <w:sz w:val="88"/>
          <w:highlight w:val="none"/>
        </w:rPr>
      </w:pPr>
    </w:p>
    <w:p>
      <w:pPr>
        <w:tabs>
          <w:tab w:val="left" w:pos="1969"/>
          <w:tab w:val="left" w:pos="2720"/>
          <w:tab w:val="left" w:pos="3925"/>
          <w:tab w:val="left" w:pos="5125"/>
        </w:tabs>
        <w:spacing w:before="0"/>
        <w:ind w:left="1216" w:right="0" w:firstLine="0"/>
        <w:jc w:val="left"/>
        <w:rPr>
          <w:color w:val="auto"/>
          <w:sz w:val="30"/>
          <w:highlight w:val="none"/>
        </w:rPr>
      </w:pPr>
      <w:bookmarkStart w:id="80" w:name="投   标   人：    全称    (盖章)               "/>
      <w:bookmarkEnd w:id="80"/>
      <w:r>
        <w:rPr>
          <w:b/>
          <w:color w:val="auto"/>
          <w:sz w:val="30"/>
          <w:highlight w:val="none"/>
        </w:rPr>
        <w:t>投</w:t>
      </w:r>
      <w:r>
        <w:rPr>
          <w:b/>
          <w:color w:val="auto"/>
          <w:sz w:val="30"/>
          <w:highlight w:val="none"/>
        </w:rPr>
        <w:tab/>
      </w:r>
      <w:r>
        <w:rPr>
          <w:b/>
          <w:color w:val="auto"/>
          <w:sz w:val="30"/>
          <w:highlight w:val="none"/>
        </w:rPr>
        <w:t>标</w:t>
      </w:r>
      <w:r>
        <w:rPr>
          <w:b/>
          <w:color w:val="auto"/>
          <w:sz w:val="30"/>
          <w:highlight w:val="none"/>
        </w:rPr>
        <w:tab/>
      </w:r>
      <w:r>
        <w:rPr>
          <w:b/>
          <w:color w:val="auto"/>
          <w:sz w:val="30"/>
          <w:highlight w:val="none"/>
        </w:rPr>
        <w:t>人</w:t>
      </w:r>
      <w:r>
        <w:rPr>
          <w:b/>
          <w:color w:val="auto"/>
          <w:spacing w:val="4"/>
          <w:sz w:val="30"/>
          <w:highlight w:val="none"/>
        </w:rPr>
        <w:t>：</w:t>
      </w:r>
      <w:r>
        <w:rPr>
          <w:b/>
          <w:color w:val="auto"/>
          <w:spacing w:val="4"/>
          <w:sz w:val="30"/>
          <w:highlight w:val="none"/>
          <w:u w:val="single"/>
        </w:rPr>
        <w:t xml:space="preserve"> </w:t>
      </w:r>
      <w:r>
        <w:rPr>
          <w:b/>
          <w:color w:val="auto"/>
          <w:spacing w:val="4"/>
          <w:sz w:val="30"/>
          <w:highlight w:val="none"/>
          <w:u w:val="single"/>
        </w:rPr>
        <w:tab/>
      </w:r>
      <w:r>
        <w:rPr>
          <w:color w:val="auto"/>
          <w:sz w:val="30"/>
          <w:highlight w:val="none"/>
          <w:u w:val="single"/>
        </w:rPr>
        <w:t>全称</w:t>
      </w:r>
      <w:r>
        <w:rPr>
          <w:color w:val="auto"/>
          <w:sz w:val="30"/>
          <w:highlight w:val="none"/>
          <w:u w:val="single"/>
        </w:rPr>
        <w:tab/>
      </w:r>
      <w:r>
        <w:rPr>
          <w:color w:val="auto"/>
          <w:sz w:val="30"/>
          <w:highlight w:val="none"/>
          <w:u w:val="single"/>
        </w:rPr>
        <w:t>(盖章)</w:t>
      </w:r>
    </w:p>
    <w:p>
      <w:pPr>
        <w:pStyle w:val="2"/>
        <w:spacing w:before="5"/>
        <w:rPr>
          <w:color w:val="auto"/>
          <w:sz w:val="25"/>
          <w:highlight w:val="none"/>
        </w:rPr>
      </w:pPr>
    </w:p>
    <w:p>
      <w:pPr>
        <w:tabs>
          <w:tab w:val="left" w:pos="6032"/>
        </w:tabs>
        <w:spacing w:before="68"/>
        <w:ind w:left="1216" w:right="0" w:firstLine="0"/>
        <w:jc w:val="left"/>
        <w:rPr>
          <w:color w:val="auto"/>
          <w:sz w:val="30"/>
          <w:highlight w:val="none"/>
        </w:rPr>
      </w:pPr>
      <w:bookmarkStart w:id="81" w:name="法定代表人(或其委托代理人)：    (签字或盖章)    "/>
      <w:bookmarkEnd w:id="81"/>
      <w:r>
        <w:rPr>
          <w:b/>
          <w:color w:val="auto"/>
          <w:sz w:val="30"/>
          <w:highlight w:val="none"/>
        </w:rPr>
        <w:t>法定代表人</w:t>
      </w:r>
      <w:r>
        <w:rPr>
          <w:b/>
          <w:color w:val="auto"/>
          <w:spacing w:val="3"/>
          <w:sz w:val="30"/>
          <w:highlight w:val="none"/>
        </w:rPr>
        <w:t>(</w:t>
      </w:r>
      <w:r>
        <w:rPr>
          <w:b/>
          <w:color w:val="auto"/>
          <w:sz w:val="30"/>
          <w:highlight w:val="none"/>
        </w:rPr>
        <w:t>或其委托代理人)：</w:t>
      </w:r>
      <w:r>
        <w:rPr>
          <w:b/>
          <w:color w:val="auto"/>
          <w:sz w:val="30"/>
          <w:highlight w:val="none"/>
          <w:u w:val="single"/>
        </w:rPr>
        <w:t xml:space="preserve"> </w:t>
      </w:r>
      <w:r>
        <w:rPr>
          <w:b/>
          <w:color w:val="auto"/>
          <w:sz w:val="30"/>
          <w:highlight w:val="none"/>
          <w:u w:val="single"/>
        </w:rPr>
        <w:tab/>
      </w:r>
      <w:r>
        <w:rPr>
          <w:color w:val="auto"/>
          <w:sz w:val="30"/>
          <w:highlight w:val="none"/>
          <w:u w:val="single"/>
        </w:rPr>
        <w:t>(签字或盖章)</w:t>
      </w:r>
    </w:p>
    <w:p>
      <w:pPr>
        <w:pStyle w:val="2"/>
        <w:spacing w:before="2"/>
        <w:rPr>
          <w:color w:val="auto"/>
          <w:sz w:val="26"/>
          <w:highlight w:val="none"/>
        </w:rPr>
      </w:pPr>
    </w:p>
    <w:p>
      <w:pPr>
        <w:pStyle w:val="4"/>
        <w:tabs>
          <w:tab w:val="left" w:pos="2871"/>
          <w:tab w:val="left" w:pos="4748"/>
          <w:tab w:val="left" w:pos="6027"/>
          <w:tab w:val="left" w:pos="7227"/>
        </w:tabs>
        <w:spacing w:before="58"/>
        <w:ind w:left="1216"/>
        <w:rPr>
          <w:color w:val="auto"/>
          <w:highlight w:val="none"/>
        </w:rPr>
      </w:pPr>
      <w:bookmarkStart w:id="82" w:name="日         期：         年      月      日"/>
      <w:bookmarkEnd w:id="82"/>
      <w:r>
        <w:rPr>
          <w:color w:val="auto"/>
          <w:highlight w:val="none"/>
        </w:rPr>
        <w:t>日</w:t>
      </w:r>
      <w:r>
        <w:rPr>
          <w:color w:val="auto"/>
          <w:highlight w:val="none"/>
        </w:rPr>
        <w:tab/>
      </w:r>
      <w:r>
        <w:rPr>
          <w:color w:val="auto"/>
          <w:highlight w:val="none"/>
        </w:rPr>
        <w:t>期：</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spacing w:after="0"/>
        <w:rPr>
          <w:color w:val="auto"/>
          <w:highlight w:val="none"/>
        </w:rPr>
        <w:sectPr>
          <w:type w:val="continuous"/>
          <w:pgSz w:w="11910" w:h="16840"/>
          <w:pgMar w:top="1600" w:right="900" w:bottom="280" w:left="1100" w:header="720" w:footer="720" w:gutter="0"/>
          <w:pgNumType w:fmt="decimal"/>
          <w:cols w:space="720" w:num="1"/>
        </w:sectPr>
      </w:pPr>
    </w:p>
    <w:p>
      <w:pPr>
        <w:spacing w:before="52"/>
        <w:ind w:left="511" w:right="0" w:firstLine="0"/>
        <w:jc w:val="center"/>
        <w:rPr>
          <w:b/>
          <w:color w:val="auto"/>
          <w:sz w:val="32"/>
          <w:highlight w:val="none"/>
        </w:rPr>
      </w:pPr>
      <w:bookmarkStart w:id="83" w:name=" 一、投 标 函"/>
      <w:bookmarkEnd w:id="83"/>
      <w:r>
        <w:rPr>
          <w:color w:val="auto"/>
          <w:sz w:val="28"/>
          <w:highlight w:val="none"/>
        </w:rPr>
        <w:t>一</w:t>
      </w:r>
      <w:r>
        <w:rPr>
          <w:color w:val="auto"/>
          <w:sz w:val="32"/>
          <w:highlight w:val="none"/>
        </w:rPr>
        <w:t>、</w:t>
      </w:r>
      <w:r>
        <w:rPr>
          <w:b/>
          <w:color w:val="auto"/>
          <w:sz w:val="32"/>
          <w:highlight w:val="none"/>
        </w:rPr>
        <w:t>投 标 函</w:t>
      </w:r>
    </w:p>
    <w:p>
      <w:pPr>
        <w:pStyle w:val="2"/>
        <w:spacing w:before="1"/>
        <w:rPr>
          <w:b/>
          <w:color w:val="auto"/>
          <w:sz w:val="29"/>
          <w:highlight w:val="none"/>
        </w:rPr>
      </w:pPr>
    </w:p>
    <w:p>
      <w:pPr>
        <w:tabs>
          <w:tab w:val="left" w:pos="3380"/>
        </w:tabs>
        <w:spacing w:before="1"/>
        <w:ind w:left="500" w:right="0" w:firstLine="0"/>
        <w:jc w:val="left"/>
        <w:rPr>
          <w:color w:val="auto"/>
          <w:sz w:val="24"/>
          <w:highlight w:val="none"/>
        </w:rPr>
      </w:pPr>
      <w:r>
        <w:rPr>
          <w:color w:val="auto"/>
          <w:sz w:val="24"/>
          <w:highlight w:val="none"/>
        </w:rPr>
        <w:t>致：</w:t>
      </w:r>
      <w:r>
        <w:rPr>
          <w:color w:val="auto"/>
          <w:sz w:val="24"/>
          <w:highlight w:val="none"/>
          <w:u w:val="single"/>
        </w:rPr>
        <w:t xml:space="preserve"> </w:t>
      </w:r>
      <w:r>
        <w:rPr>
          <w:color w:val="auto"/>
          <w:sz w:val="24"/>
          <w:highlight w:val="none"/>
          <w:u w:val="single"/>
        </w:rPr>
        <w:tab/>
      </w:r>
      <w:r>
        <w:rPr>
          <w:color w:val="auto"/>
          <w:sz w:val="24"/>
          <w:highlight w:val="none"/>
        </w:rPr>
        <w:t>（招标人）</w:t>
      </w:r>
    </w:p>
    <w:p>
      <w:pPr>
        <w:pStyle w:val="17"/>
        <w:numPr>
          <w:ilvl w:val="-1"/>
          <w:numId w:val="0"/>
        </w:numPr>
        <w:tabs>
          <w:tab w:val="left" w:pos="742"/>
          <w:tab w:val="left" w:pos="2780"/>
          <w:tab w:val="left" w:pos="4939"/>
          <w:tab w:val="left" w:pos="5780"/>
        </w:tabs>
        <w:spacing w:before="134" w:after="0" w:line="343" w:lineRule="auto"/>
        <w:ind w:left="500" w:right="164" w:firstLine="480" w:firstLineChars="200"/>
        <w:jc w:val="left"/>
        <w:rPr>
          <w:color w:val="auto"/>
          <w:sz w:val="24"/>
          <w:highlight w:val="none"/>
        </w:rPr>
      </w:pPr>
      <w:r>
        <w:rPr>
          <w:color w:val="auto"/>
          <w:sz w:val="24"/>
          <w:highlight w:val="none"/>
        </w:rPr>
        <w:t>根据已收到的</w:t>
      </w:r>
      <w:r>
        <w:rPr>
          <w:color w:val="auto"/>
          <w:sz w:val="24"/>
          <w:highlight w:val="none"/>
          <w:u w:val="single"/>
        </w:rPr>
        <w:t xml:space="preserve"> </w:t>
      </w:r>
      <w:r>
        <w:rPr>
          <w:color w:val="auto"/>
          <w:sz w:val="24"/>
          <w:highlight w:val="none"/>
          <w:u w:val="single"/>
        </w:rPr>
        <w:tab/>
      </w:r>
      <w:r>
        <w:rPr>
          <w:color w:val="auto"/>
          <w:sz w:val="24"/>
          <w:highlight w:val="none"/>
          <w:u w:val="single"/>
        </w:rPr>
        <w:t>（项目名称）</w:t>
      </w:r>
      <w:r>
        <w:rPr>
          <w:color w:val="auto"/>
          <w:sz w:val="24"/>
          <w:highlight w:val="none"/>
          <w:u w:val="single"/>
        </w:rPr>
        <w:tab/>
      </w:r>
      <w:r>
        <w:rPr>
          <w:color w:val="auto"/>
          <w:sz w:val="24"/>
          <w:highlight w:val="none"/>
        </w:rPr>
        <w:t>的招标文件，我单位经研究上述工程招标文</w:t>
      </w:r>
      <w:r>
        <w:rPr>
          <w:color w:val="auto"/>
          <w:spacing w:val="-16"/>
          <w:sz w:val="24"/>
          <w:highlight w:val="none"/>
        </w:rPr>
        <w:t>件</w:t>
      </w:r>
      <w:r>
        <w:rPr>
          <w:color w:val="auto"/>
          <w:sz w:val="24"/>
          <w:highlight w:val="none"/>
        </w:rPr>
        <w:t>后，我方愿意按招标文件规定的人民币</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u w:val="single"/>
        </w:rPr>
        <w:t>元的发包价</w:t>
      </w:r>
      <w:r>
        <w:rPr>
          <w:color w:val="auto"/>
          <w:sz w:val="24"/>
          <w:highlight w:val="none"/>
        </w:rPr>
        <w:t>承担本项目，并按照规定工期完成。</w:t>
      </w:r>
    </w:p>
    <w:p>
      <w:pPr>
        <w:pStyle w:val="17"/>
        <w:numPr>
          <w:ilvl w:val="-1"/>
          <w:numId w:val="0"/>
        </w:numPr>
        <w:tabs>
          <w:tab w:val="left" w:pos="742"/>
        </w:tabs>
        <w:spacing w:before="1" w:after="0" w:line="343" w:lineRule="auto"/>
        <w:ind w:left="500" w:right="284" w:firstLine="714" w:firstLineChars="300"/>
        <w:jc w:val="left"/>
        <w:rPr>
          <w:color w:val="auto"/>
          <w:sz w:val="24"/>
          <w:highlight w:val="none"/>
        </w:rPr>
      </w:pPr>
      <w:r>
        <w:rPr>
          <w:color w:val="auto"/>
          <w:spacing w:val="-1"/>
          <w:sz w:val="24"/>
          <w:highlight w:val="none"/>
        </w:rPr>
        <w:t xml:space="preserve">一旦我方中标，我方将严格按照国家相关法规、规范，在保证质量、安全的前提下， </w:t>
      </w:r>
      <w:r>
        <w:rPr>
          <w:color w:val="auto"/>
          <w:sz w:val="24"/>
          <w:highlight w:val="none"/>
        </w:rPr>
        <w:t>确保项目如期完成。</w:t>
      </w:r>
    </w:p>
    <w:p>
      <w:pPr>
        <w:pStyle w:val="17"/>
        <w:numPr>
          <w:ilvl w:val="-1"/>
          <w:numId w:val="0"/>
        </w:numPr>
        <w:tabs>
          <w:tab w:val="left" w:pos="742"/>
          <w:tab w:val="left" w:pos="4940"/>
        </w:tabs>
        <w:spacing w:before="0" w:after="0" w:line="345" w:lineRule="auto"/>
        <w:ind w:left="500" w:right="164" w:firstLine="480" w:firstLineChars="200"/>
        <w:jc w:val="left"/>
        <w:rPr>
          <w:color w:val="auto"/>
          <w:sz w:val="24"/>
          <w:highlight w:val="none"/>
        </w:rPr>
      </w:pPr>
      <w:r>
        <w:rPr>
          <w:color w:val="auto"/>
          <w:sz w:val="24"/>
          <w:highlight w:val="none"/>
        </w:rPr>
        <w:t>一旦我方中标，我方将派出</w:t>
      </w:r>
      <w:r>
        <w:rPr>
          <w:color w:val="auto"/>
          <w:sz w:val="24"/>
          <w:highlight w:val="none"/>
          <w:u w:val="single"/>
        </w:rPr>
        <w:t xml:space="preserve"> </w:t>
      </w:r>
      <w:r>
        <w:rPr>
          <w:color w:val="auto"/>
          <w:sz w:val="24"/>
          <w:highlight w:val="none"/>
          <w:u w:val="single"/>
        </w:rPr>
        <w:tab/>
      </w:r>
      <w:r>
        <w:rPr>
          <w:rFonts w:hint="eastAsia"/>
          <w:color w:val="auto"/>
          <w:sz w:val="24"/>
          <w:highlight w:val="none"/>
          <w:u w:val="single"/>
          <w:lang w:val="en-US" w:eastAsia="zh-CN"/>
        </w:rPr>
        <w:t xml:space="preserve"> </w:t>
      </w:r>
      <w:r>
        <w:rPr>
          <w:color w:val="auto"/>
          <w:sz w:val="24"/>
          <w:highlight w:val="none"/>
        </w:rPr>
        <w:t>作为本工程的项目负责人，并按照招标</w:t>
      </w:r>
      <w:r>
        <w:rPr>
          <w:color w:val="auto"/>
          <w:spacing w:val="-17"/>
          <w:sz w:val="24"/>
          <w:highlight w:val="none"/>
        </w:rPr>
        <w:t>文</w:t>
      </w:r>
      <w:r>
        <w:rPr>
          <w:color w:val="auto"/>
          <w:sz w:val="24"/>
          <w:highlight w:val="none"/>
        </w:rPr>
        <w:t>件的规定和有关文件规定配备相应人员。</w:t>
      </w:r>
    </w:p>
    <w:p>
      <w:pPr>
        <w:pStyle w:val="17"/>
        <w:numPr>
          <w:ilvl w:val="-1"/>
          <w:numId w:val="0"/>
        </w:numPr>
        <w:tabs>
          <w:tab w:val="left" w:pos="742"/>
        </w:tabs>
        <w:spacing w:before="0" w:after="0" w:line="303" w:lineRule="exact"/>
        <w:ind w:left="499" w:right="0" w:firstLine="480" w:firstLineChars="200"/>
        <w:jc w:val="left"/>
        <w:rPr>
          <w:color w:val="auto"/>
          <w:sz w:val="24"/>
          <w:highlight w:val="none"/>
        </w:rPr>
      </w:pPr>
      <w:r>
        <w:rPr>
          <w:color w:val="auto"/>
          <w:sz w:val="24"/>
          <w:highlight w:val="none"/>
        </w:rPr>
        <w:t>我方承诺在本投标文件有效期内，本投标文件对我方具有约束力，并随时接受中标。</w:t>
      </w:r>
    </w:p>
    <w:p>
      <w:pPr>
        <w:pStyle w:val="17"/>
        <w:numPr>
          <w:ilvl w:val="-1"/>
          <w:numId w:val="0"/>
        </w:numPr>
        <w:tabs>
          <w:tab w:val="left" w:pos="742"/>
        </w:tabs>
        <w:spacing w:before="130" w:after="0" w:line="345" w:lineRule="auto"/>
        <w:ind w:left="500" w:right="284" w:firstLine="476" w:firstLineChars="200"/>
        <w:jc w:val="left"/>
        <w:rPr>
          <w:color w:val="auto"/>
          <w:sz w:val="24"/>
          <w:highlight w:val="none"/>
        </w:rPr>
      </w:pPr>
      <w:r>
        <w:rPr>
          <w:color w:val="auto"/>
          <w:spacing w:val="-1"/>
          <w:sz w:val="24"/>
          <w:highlight w:val="none"/>
        </w:rPr>
        <w:t>除非另外达成协议并生效，你方的中标通知书和本投标文件将构成约束我们双方的合</w:t>
      </w:r>
      <w:r>
        <w:rPr>
          <w:color w:val="auto"/>
          <w:sz w:val="24"/>
          <w:highlight w:val="none"/>
        </w:rPr>
        <w:t>同。</w:t>
      </w:r>
    </w:p>
    <w:p>
      <w:pPr>
        <w:pStyle w:val="2"/>
        <w:spacing w:before="12"/>
        <w:rPr>
          <w:color w:val="auto"/>
          <w:sz w:val="33"/>
          <w:highlight w:val="none"/>
        </w:rPr>
      </w:pPr>
    </w:p>
    <w:p>
      <w:pPr>
        <w:tabs>
          <w:tab w:val="left" w:pos="1460"/>
        </w:tabs>
        <w:spacing w:before="0" w:line="345" w:lineRule="auto"/>
        <w:ind w:left="980" w:right="1724" w:firstLine="0"/>
        <w:jc w:val="left"/>
        <w:rPr>
          <w:color w:val="auto"/>
          <w:sz w:val="24"/>
          <w:highlight w:val="none"/>
        </w:rPr>
      </w:pPr>
      <w:r>
        <w:rPr>
          <w:color w:val="auto"/>
          <w:sz w:val="24"/>
          <w:highlight w:val="none"/>
        </w:rPr>
        <w:t>投标人法人代表：</w:t>
      </w:r>
      <w:r>
        <w:rPr>
          <w:color w:val="auto"/>
          <w:spacing w:val="119"/>
          <w:sz w:val="24"/>
          <w:highlight w:val="none"/>
          <w:u w:val="single"/>
        </w:rPr>
        <w:t xml:space="preserve"> </w:t>
      </w:r>
      <w:r>
        <w:rPr>
          <w:color w:val="auto"/>
          <w:sz w:val="24"/>
          <w:highlight w:val="none"/>
          <w:u w:val="single"/>
        </w:rPr>
        <w:t>（签字或盖章）</w:t>
      </w:r>
      <w:r>
        <w:rPr>
          <w:color w:val="auto"/>
          <w:sz w:val="24"/>
          <w:highlight w:val="none"/>
        </w:rPr>
        <w:t>或授权代理人：</w:t>
      </w:r>
      <w:r>
        <w:rPr>
          <w:color w:val="auto"/>
          <w:sz w:val="24"/>
          <w:highlight w:val="none"/>
          <w:u w:val="single"/>
        </w:rPr>
        <w:t>（签字或盖章</w:t>
      </w:r>
      <w:r>
        <w:rPr>
          <w:color w:val="auto"/>
          <w:spacing w:val="-16"/>
          <w:sz w:val="24"/>
          <w:highlight w:val="none"/>
          <w:u w:val="single"/>
        </w:rPr>
        <w:t xml:space="preserve">） </w:t>
      </w:r>
      <w:r>
        <w:rPr>
          <w:color w:val="auto"/>
          <w:sz w:val="24"/>
          <w:highlight w:val="none"/>
        </w:rPr>
        <w:t>姓</w:t>
      </w:r>
      <w:r>
        <w:rPr>
          <w:color w:val="auto"/>
          <w:sz w:val="24"/>
          <w:highlight w:val="none"/>
        </w:rPr>
        <w:tab/>
      </w:r>
      <w:r>
        <w:rPr>
          <w:color w:val="auto"/>
          <w:sz w:val="24"/>
          <w:highlight w:val="none"/>
        </w:rPr>
        <w:t>名：</w:t>
      </w:r>
      <w:r>
        <w:rPr>
          <w:color w:val="auto"/>
          <w:spacing w:val="119"/>
          <w:sz w:val="24"/>
          <w:highlight w:val="none"/>
          <w:u w:val="single"/>
        </w:rPr>
        <w:t xml:space="preserve"> </w:t>
      </w:r>
      <w:r>
        <w:rPr>
          <w:color w:val="auto"/>
          <w:sz w:val="24"/>
          <w:highlight w:val="none"/>
          <w:u w:val="single"/>
        </w:rPr>
        <w:t>（印刷体）</w:t>
      </w:r>
    </w:p>
    <w:p>
      <w:pPr>
        <w:tabs>
          <w:tab w:val="left" w:pos="1460"/>
          <w:tab w:val="left" w:pos="4580"/>
        </w:tabs>
        <w:spacing w:before="0" w:line="343" w:lineRule="auto"/>
        <w:ind w:left="980" w:right="2444" w:firstLine="0"/>
        <w:jc w:val="left"/>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u w:val="single"/>
        </w:rPr>
        <w:tab/>
      </w:r>
      <w:r>
        <w:rPr>
          <w:color w:val="auto"/>
          <w:sz w:val="24"/>
          <w:highlight w:val="none"/>
          <w:u w:val="single"/>
        </w:rPr>
        <w:t>（盖独立投标人单位公章</w:t>
      </w:r>
      <w:r>
        <w:rPr>
          <w:color w:val="auto"/>
          <w:spacing w:val="-17"/>
          <w:sz w:val="24"/>
          <w:highlight w:val="none"/>
          <w:u w:val="single"/>
        </w:rPr>
        <w:t xml:space="preserve">） </w:t>
      </w:r>
      <w:r>
        <w:rPr>
          <w:color w:val="auto"/>
          <w:sz w:val="24"/>
          <w:highlight w:val="none"/>
        </w:rPr>
        <w:t>地</w:t>
      </w:r>
      <w:r>
        <w:rPr>
          <w:color w:val="auto"/>
          <w:sz w:val="24"/>
          <w:highlight w:val="none"/>
        </w:rPr>
        <w:tab/>
      </w:r>
      <w:r>
        <w:rPr>
          <w:color w:val="auto"/>
          <w:sz w:val="24"/>
          <w:highlight w:val="none"/>
        </w:rPr>
        <w:t>址：</w:t>
      </w:r>
    </w:p>
    <w:p>
      <w:pPr>
        <w:tabs>
          <w:tab w:val="left" w:pos="2780"/>
          <w:tab w:val="left" w:pos="3620"/>
          <w:tab w:val="left" w:pos="3860"/>
          <w:tab w:val="left" w:pos="4460"/>
        </w:tabs>
        <w:spacing w:before="0" w:line="343" w:lineRule="auto"/>
        <w:ind w:left="980" w:right="5204" w:firstLine="0"/>
        <w:jc w:val="left"/>
        <w:rPr>
          <w:color w:val="auto"/>
          <w:sz w:val="24"/>
          <w:highlight w:val="none"/>
        </w:rPr>
      </w:pPr>
      <w:r>
        <w:rPr>
          <w:color w:val="auto"/>
          <w:sz w:val="24"/>
          <w:highlight w:val="none"/>
          <w:u w:val="single"/>
        </w:rPr>
        <w:t>电话：</w:t>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 xml:space="preserve">传真： </w:t>
      </w:r>
      <w:r>
        <w:rPr>
          <w:color w:val="auto"/>
          <w:sz w:val="24"/>
          <w:highlight w:val="none"/>
        </w:rPr>
        <w:t>日期：</w:t>
      </w:r>
      <w:r>
        <w:rPr>
          <w:color w:val="auto"/>
          <w:sz w:val="24"/>
          <w:highlight w:val="none"/>
          <w:u w:val="single"/>
        </w:rPr>
        <w:t xml:space="preserve"> </w:t>
      </w:r>
      <w:r>
        <w:rPr>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pacing w:val="-1"/>
          <w:sz w:val="24"/>
          <w:highlight w:val="none"/>
        </w:rPr>
        <w:t>月</w:t>
      </w:r>
      <w:r>
        <w:rPr>
          <w:color w:val="auto"/>
          <w:spacing w:val="-1"/>
          <w:sz w:val="24"/>
          <w:highlight w:val="none"/>
          <w:u w:val="single"/>
        </w:rPr>
        <w:t xml:space="preserve"> </w:t>
      </w:r>
      <w:r>
        <w:rPr>
          <w:color w:val="auto"/>
          <w:spacing w:val="-1"/>
          <w:sz w:val="24"/>
          <w:highlight w:val="none"/>
          <w:u w:val="single"/>
        </w:rPr>
        <w:tab/>
      </w:r>
      <w:r>
        <w:rPr>
          <w:color w:val="auto"/>
          <w:spacing w:val="-17"/>
          <w:sz w:val="24"/>
          <w:highlight w:val="none"/>
        </w:rPr>
        <w:t>日</w:t>
      </w:r>
    </w:p>
    <w:p>
      <w:pPr>
        <w:spacing w:after="0" w:line="343" w:lineRule="auto"/>
        <w:jc w:val="left"/>
        <w:rPr>
          <w:color w:val="auto"/>
          <w:sz w:val="24"/>
          <w:highlight w:val="none"/>
        </w:rPr>
        <w:sectPr>
          <w:pgSz w:w="11910" w:h="16840"/>
          <w:pgMar w:top="1080" w:right="900" w:bottom="780" w:left="1100" w:header="747" w:footer="594" w:gutter="0"/>
          <w:pgNumType w:fmt="decimal"/>
          <w:cols w:space="720" w:num="1"/>
        </w:sectPr>
      </w:pPr>
    </w:p>
    <w:p>
      <w:pPr>
        <w:pStyle w:val="22"/>
        <w:jc w:val="center"/>
        <w:outlineLvl w:val="2"/>
        <w:rPr>
          <w:color w:val="auto"/>
          <w:highlight w:val="none"/>
        </w:rPr>
      </w:pPr>
      <w:r>
        <w:rPr>
          <w:color w:val="auto"/>
          <w:highlight w:val="none"/>
        </w:rPr>
        <w:t>投标函附录</w:t>
      </w:r>
    </w:p>
    <w:p>
      <w:pPr>
        <w:pStyle w:val="23"/>
        <w:spacing w:line="360" w:lineRule="auto"/>
        <w:ind w:left="510"/>
        <w:jc w:val="center"/>
        <w:rPr>
          <w:rFonts w:hint="eastAsia" w:ascii="宋体"/>
          <w:b/>
          <w:color w:val="auto"/>
          <w:sz w:val="30"/>
          <w:szCs w:val="30"/>
          <w:highlight w:val="none"/>
        </w:rPr>
      </w:pPr>
    </w:p>
    <w:tbl>
      <w:tblPr>
        <w:tblStyle w:val="1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748"/>
        <w:gridCol w:w="1345"/>
        <w:gridCol w:w="3362"/>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序号</w:t>
            </w:r>
          </w:p>
        </w:tc>
        <w:tc>
          <w:tcPr>
            <w:tcW w:w="1748"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项目内容</w:t>
            </w:r>
          </w:p>
        </w:tc>
        <w:tc>
          <w:tcPr>
            <w:tcW w:w="1345"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合  同</w:t>
            </w:r>
          </w:p>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条款号</w:t>
            </w:r>
          </w:p>
        </w:tc>
        <w:tc>
          <w:tcPr>
            <w:tcW w:w="3362"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约定内容</w:t>
            </w:r>
          </w:p>
        </w:tc>
        <w:tc>
          <w:tcPr>
            <w:tcW w:w="2286" w:type="dxa"/>
            <w:tcBorders>
              <w:right w:val="single" w:color="auto" w:sz="4" w:space="0"/>
            </w:tcBorders>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1</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缺陷责任期</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15.2</w:t>
            </w:r>
          </w:p>
        </w:tc>
        <w:tc>
          <w:tcPr>
            <w:tcW w:w="3362" w:type="dxa"/>
            <w:noWrap w:val="0"/>
            <w:vAlign w:val="center"/>
          </w:tcPr>
          <w:p>
            <w:pPr>
              <w:pStyle w:val="23"/>
              <w:spacing w:line="320" w:lineRule="exact"/>
              <w:rPr>
                <w:rFonts w:hint="eastAsia" w:ascii="宋体" w:eastAsia="宋体"/>
                <w:color w:val="auto"/>
                <w:sz w:val="24"/>
                <w:szCs w:val="24"/>
                <w:highlight w:val="none"/>
                <w:lang w:eastAsia="zh-CN"/>
              </w:rPr>
            </w:pPr>
            <w:r>
              <w:rPr>
                <w:rFonts w:hint="eastAsia" w:ascii="宋体"/>
                <w:color w:val="auto"/>
                <w:sz w:val="24"/>
                <w:szCs w:val="24"/>
                <w:highlight w:val="none"/>
              </w:rPr>
              <w:t>竣工验收合格后</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1</w:t>
            </w:r>
            <w:r>
              <w:rPr>
                <w:rFonts w:hint="eastAsia" w:ascii="宋体"/>
                <w:color w:val="auto"/>
                <w:sz w:val="24"/>
                <w:szCs w:val="24"/>
                <w:highlight w:val="none"/>
                <w:u w:val="single"/>
              </w:rPr>
              <w:t xml:space="preserve"> 年</w:t>
            </w:r>
            <w:r>
              <w:rPr>
                <w:rFonts w:hint="eastAsia" w:ascii="宋体"/>
                <w:color w:val="auto"/>
                <w:sz w:val="24"/>
                <w:szCs w:val="24"/>
                <w:highlight w:val="none"/>
                <w:u w:val="single"/>
                <w:lang w:eastAsia="zh-CN"/>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2</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承包人履约担保金额</w:t>
            </w:r>
          </w:p>
        </w:tc>
        <w:tc>
          <w:tcPr>
            <w:tcW w:w="1345" w:type="dxa"/>
            <w:noWrap w:val="0"/>
            <w:vAlign w:val="center"/>
          </w:tcPr>
          <w:p>
            <w:pPr>
              <w:pStyle w:val="23"/>
              <w:spacing w:line="320" w:lineRule="exact"/>
              <w:jc w:val="center"/>
              <w:rPr>
                <w:rFonts w:hint="default" w:ascii="宋体" w:eastAsia="宋体"/>
                <w:color w:val="auto"/>
                <w:sz w:val="24"/>
                <w:szCs w:val="24"/>
                <w:highlight w:val="none"/>
                <w:u w:val="none"/>
                <w:lang w:val="en-US" w:eastAsia="zh-CN"/>
              </w:rPr>
            </w:pPr>
            <w:r>
              <w:rPr>
                <w:rFonts w:hint="eastAsia" w:ascii="宋体"/>
                <w:color w:val="auto"/>
                <w:sz w:val="24"/>
                <w:szCs w:val="24"/>
                <w:highlight w:val="none"/>
                <w:u w:val="none"/>
                <w:lang w:val="en-US" w:eastAsia="zh-CN"/>
              </w:rPr>
              <w:t>3.7</w:t>
            </w:r>
          </w:p>
        </w:tc>
        <w:tc>
          <w:tcPr>
            <w:tcW w:w="3362" w:type="dxa"/>
            <w:noWrap w:val="0"/>
            <w:vAlign w:val="center"/>
          </w:tcPr>
          <w:p>
            <w:pPr>
              <w:pStyle w:val="23"/>
              <w:spacing w:line="320" w:lineRule="exact"/>
              <w:rPr>
                <w:rFonts w:hint="eastAsia" w:ascii="宋体"/>
                <w:color w:val="auto"/>
                <w:sz w:val="24"/>
                <w:szCs w:val="24"/>
                <w:highlight w:val="none"/>
                <w:u w:val="none"/>
              </w:rPr>
            </w:pPr>
            <w:r>
              <w:rPr>
                <w:rFonts w:ascii="宋体" w:hAnsi="宋体" w:eastAsia="宋体" w:cs="宋体"/>
                <w:color w:val="auto"/>
                <w:spacing w:val="-2"/>
                <w:sz w:val="24"/>
                <w:szCs w:val="24"/>
                <w:highlight w:val="none"/>
                <w:u w:val="none"/>
                <w:lang w:val="zh-CN" w:eastAsia="zh-CN" w:bidi="zh-CN"/>
              </w:rPr>
              <w:t>合同价格的</w:t>
            </w:r>
            <w:r>
              <w:rPr>
                <w:rFonts w:ascii="宋体" w:hAnsi="宋体" w:eastAsia="宋体" w:cs="宋体"/>
                <w:color w:val="auto"/>
                <w:spacing w:val="-2"/>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10%</w:t>
            </w:r>
            <w:r>
              <w:rPr>
                <w:rFonts w:hint="eastAsia" w:ascii="宋体" w:hAnsi="宋体" w:eastAsia="宋体" w:cs="宋体"/>
                <w:color w:val="auto"/>
                <w:sz w:val="24"/>
                <w:szCs w:val="24"/>
                <w:highlight w:val="none"/>
                <w:u w:val="single"/>
                <w:lang w:val="zh-CN" w:eastAsia="zh-CN" w:bidi="zh-CN"/>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3</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分包</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3.5</w:t>
            </w:r>
          </w:p>
        </w:tc>
        <w:tc>
          <w:tcPr>
            <w:tcW w:w="3362" w:type="dxa"/>
            <w:noWrap w:val="0"/>
            <w:vAlign w:val="center"/>
          </w:tcPr>
          <w:p>
            <w:pPr>
              <w:pStyle w:val="23"/>
              <w:spacing w:line="320" w:lineRule="exact"/>
              <w:rPr>
                <w:rFonts w:hint="eastAsia" w:ascii="宋体" w:eastAsia="宋体"/>
                <w:color w:val="auto"/>
                <w:sz w:val="24"/>
                <w:szCs w:val="24"/>
                <w:highlight w:val="none"/>
                <w:lang w:eastAsia="zh-CN"/>
              </w:rPr>
            </w:pPr>
            <w:r>
              <w:rPr>
                <w:rFonts w:hint="eastAsia" w:ascii="宋体"/>
                <w:color w:val="auto"/>
                <w:sz w:val="24"/>
                <w:szCs w:val="24"/>
                <w:highlight w:val="none"/>
                <w:lang w:eastAsia="zh-CN"/>
              </w:rPr>
              <w:t>不允许。</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4</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逾期竣工违约金</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7.5.2</w:t>
            </w:r>
          </w:p>
        </w:tc>
        <w:tc>
          <w:tcPr>
            <w:tcW w:w="3362"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逾期竣工违约金的计算方法：</w:t>
            </w:r>
            <w:r>
              <w:rPr>
                <w:rFonts w:hint="eastAsia" w:ascii="宋体"/>
                <w:color w:val="auto"/>
                <w:sz w:val="24"/>
                <w:szCs w:val="24"/>
                <w:highlight w:val="none"/>
                <w:u w:val="single"/>
              </w:rPr>
              <w:t xml:space="preserve"> </w:t>
            </w:r>
            <w:r>
              <w:rPr>
                <w:rFonts w:ascii="宋体" w:hAnsi="宋体" w:eastAsia="宋体" w:cs="宋体"/>
                <w:color w:val="auto"/>
                <w:spacing w:val="-3"/>
                <w:sz w:val="24"/>
                <w:szCs w:val="24"/>
                <w:highlight w:val="none"/>
                <w:u w:val="single"/>
                <w:lang w:val="zh-CN" w:eastAsia="zh-CN" w:bidi="zh-CN"/>
              </w:rPr>
              <w:t>每延误壹天支付违约</w:t>
            </w:r>
            <w:r>
              <w:rPr>
                <w:rFonts w:ascii="宋体" w:hAnsi="宋体" w:eastAsia="宋体" w:cs="宋体"/>
                <w:color w:val="auto"/>
                <w:spacing w:val="-220"/>
                <w:sz w:val="24"/>
                <w:szCs w:val="24"/>
                <w:highlight w:val="none"/>
                <w:u w:val="single"/>
                <w:lang w:val="zh-CN" w:eastAsia="zh-CN" w:bidi="zh-CN"/>
              </w:rPr>
              <w:t>金</w:t>
            </w:r>
            <w:r>
              <w:rPr>
                <w:rFonts w:hint="eastAsia" w:ascii="宋体" w:hAnsi="宋体" w:eastAsia="宋体" w:cs="宋体"/>
                <w:color w:val="auto"/>
                <w:spacing w:val="-220"/>
                <w:sz w:val="24"/>
                <w:szCs w:val="24"/>
                <w:highlight w:val="none"/>
                <w:u w:val="single"/>
                <w:lang w:val="en-US" w:eastAsia="zh-CN" w:bidi="zh-CN"/>
              </w:rPr>
              <w:t xml:space="preserve">           </w:t>
            </w:r>
            <w:r>
              <w:rPr>
                <w:rFonts w:ascii="宋体" w:hAnsi="宋体" w:eastAsia="宋体" w:cs="宋体"/>
                <w:color w:val="auto"/>
                <w:spacing w:val="-15"/>
                <w:sz w:val="24"/>
                <w:szCs w:val="24"/>
                <w:highlight w:val="none"/>
                <w:u w:val="single"/>
                <w:lang w:val="zh-CN" w:eastAsia="zh-CN" w:bidi="zh-CN"/>
              </w:rPr>
              <w:t xml:space="preserve">人民币 </w:t>
            </w:r>
            <w:r>
              <w:rPr>
                <w:rFonts w:hint="eastAsia" w:ascii="宋体" w:hAnsi="宋体" w:cs="宋体"/>
                <w:color w:val="auto"/>
                <w:sz w:val="24"/>
                <w:szCs w:val="24"/>
                <w:highlight w:val="none"/>
                <w:u w:val="single"/>
                <w:lang w:val="en-US" w:eastAsia="zh-CN" w:bidi="zh-CN"/>
              </w:rPr>
              <w:t>3</w:t>
            </w:r>
            <w:r>
              <w:rPr>
                <w:rFonts w:ascii="宋体" w:hAnsi="宋体" w:eastAsia="宋体" w:cs="宋体"/>
                <w:color w:val="auto"/>
                <w:sz w:val="24"/>
                <w:szCs w:val="24"/>
                <w:highlight w:val="none"/>
                <w:u w:val="single"/>
                <w:lang w:val="zh-CN" w:eastAsia="zh-CN" w:bidi="zh-CN"/>
              </w:rPr>
              <w:t>000</w:t>
            </w:r>
            <w:r>
              <w:rPr>
                <w:rFonts w:ascii="宋体" w:hAnsi="宋体" w:eastAsia="宋体" w:cs="宋体"/>
                <w:color w:val="auto"/>
                <w:spacing w:val="-8"/>
                <w:sz w:val="24"/>
                <w:szCs w:val="24"/>
                <w:highlight w:val="none"/>
                <w:u w:val="single"/>
                <w:lang w:val="zh-CN" w:eastAsia="zh-CN" w:bidi="zh-CN"/>
              </w:rPr>
              <w:t xml:space="preserve"> 元</w:t>
            </w:r>
            <w:r>
              <w:rPr>
                <w:rFonts w:hint="eastAsia" w:ascii="宋体"/>
                <w:color w:val="auto"/>
                <w:sz w:val="24"/>
                <w:szCs w:val="24"/>
                <w:highlight w:val="none"/>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5</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逾期竣工违约金最高限额</w:t>
            </w:r>
          </w:p>
        </w:tc>
        <w:tc>
          <w:tcPr>
            <w:tcW w:w="1345"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lang w:val="en-US" w:eastAsia="zh-CN"/>
              </w:rPr>
              <w:t>7.5.2</w:t>
            </w:r>
          </w:p>
        </w:tc>
        <w:tc>
          <w:tcPr>
            <w:tcW w:w="3362"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 xml:space="preserve">逾期竣工违约金的最高限额: </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10%</w:t>
            </w:r>
            <w:r>
              <w:rPr>
                <w:rFonts w:hint="eastAsia" w:ascii="宋体"/>
                <w:color w:val="auto"/>
                <w:sz w:val="24"/>
                <w:szCs w:val="24"/>
                <w:highlight w:val="none"/>
                <w:u w:val="single"/>
              </w:rPr>
              <w:t xml:space="preserve">   </w:t>
            </w:r>
            <w:r>
              <w:rPr>
                <w:rFonts w:hint="eastAsia" w:ascii="宋体"/>
                <w:color w:val="auto"/>
                <w:sz w:val="24"/>
                <w:szCs w:val="24"/>
                <w:highlight w:val="none"/>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6</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预付款额度</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12.2.1</w:t>
            </w:r>
          </w:p>
        </w:tc>
        <w:tc>
          <w:tcPr>
            <w:tcW w:w="3362"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预付款额度：为签约合同价的</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10</w:t>
            </w:r>
            <w:r>
              <w:rPr>
                <w:rFonts w:hint="eastAsia" w:ascii="宋体"/>
                <w:color w:val="auto"/>
                <w:sz w:val="24"/>
                <w:szCs w:val="24"/>
                <w:highlight w:val="none"/>
                <w:u w:val="single"/>
              </w:rPr>
              <w:t xml:space="preserve"> </w:t>
            </w:r>
            <w:r>
              <w:rPr>
                <w:rFonts w:hint="eastAsia" w:ascii="仿宋_GB2312" w:eastAsia="仿宋_GB2312"/>
                <w:color w:val="auto"/>
                <w:sz w:val="24"/>
                <w:szCs w:val="24"/>
                <w:highlight w:val="none"/>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7</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质量保证金扣留百分比</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15.3.1</w:t>
            </w:r>
          </w:p>
        </w:tc>
        <w:tc>
          <w:tcPr>
            <w:tcW w:w="3362" w:type="dxa"/>
            <w:noWrap w:val="0"/>
            <w:vAlign w:val="center"/>
          </w:tcPr>
          <w:p>
            <w:pPr>
              <w:pStyle w:val="23"/>
              <w:spacing w:line="320" w:lineRule="exact"/>
              <w:rPr>
                <w:rFonts w:hint="eastAsia" w:ascii="宋体"/>
                <w:color w:val="auto"/>
                <w:sz w:val="24"/>
                <w:szCs w:val="24"/>
                <w:highlight w:val="none"/>
              </w:rPr>
            </w:pPr>
            <w:r>
              <w:rPr>
                <w:rFonts w:ascii="Times New Roman" w:hAnsi="宋体" w:eastAsia="Times New Roman"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3</w:t>
            </w:r>
            <w:r>
              <w:rPr>
                <w:rFonts w:ascii="宋体" w:hAnsi="宋体" w:eastAsia="宋体" w:cs="宋体"/>
                <w:color w:val="auto"/>
                <w:spacing w:val="-1"/>
                <w:sz w:val="24"/>
                <w:szCs w:val="22"/>
                <w:highlight w:val="none"/>
                <w:u w:val="single"/>
                <w:lang w:val="zh-CN" w:eastAsia="zh-CN" w:bidi="zh-CN"/>
              </w:rPr>
              <w:t xml:space="preserve"> </w:t>
            </w:r>
            <w:r>
              <w:rPr>
                <w:rFonts w:hint="eastAsia" w:ascii="宋体" w:hAnsi="宋体" w:eastAsia="宋体" w:cs="宋体"/>
                <w:color w:val="auto"/>
                <w:spacing w:val="-1"/>
                <w:sz w:val="24"/>
                <w:szCs w:val="22"/>
                <w:highlight w:val="none"/>
                <w:u w:val="single"/>
                <w:lang w:val="en-US" w:eastAsia="zh-CN" w:bidi="zh-CN"/>
              </w:rPr>
              <w:t xml:space="preserve"> </w:t>
            </w:r>
            <w:r>
              <w:rPr>
                <w:rFonts w:ascii="宋体" w:hAnsi="宋体" w:eastAsia="宋体" w:cs="宋体"/>
                <w:color w:val="auto"/>
                <w:spacing w:val="-1"/>
                <w:sz w:val="24"/>
                <w:szCs w:val="22"/>
                <w:highlight w:val="none"/>
                <w:lang w:val="zh-CN" w:eastAsia="zh-CN" w:bidi="zh-CN"/>
              </w:rPr>
              <w:t>%的</w:t>
            </w:r>
            <w:r>
              <w:rPr>
                <w:rFonts w:hint="eastAsia" w:cs="宋体"/>
                <w:color w:val="auto"/>
                <w:spacing w:val="-1"/>
                <w:sz w:val="24"/>
                <w:szCs w:val="22"/>
                <w:highlight w:val="none"/>
                <w:lang w:val="zh-CN" w:eastAsia="zh-CN" w:bidi="zh-CN"/>
              </w:rPr>
              <w:t>审定</w:t>
            </w:r>
            <w:r>
              <w:rPr>
                <w:rFonts w:ascii="宋体" w:hAnsi="宋体" w:eastAsia="宋体" w:cs="宋体"/>
                <w:color w:val="auto"/>
                <w:spacing w:val="-1"/>
                <w:sz w:val="24"/>
                <w:szCs w:val="22"/>
                <w:highlight w:val="none"/>
                <w:lang w:val="zh-CN" w:eastAsia="zh-CN" w:bidi="zh-CN"/>
              </w:rPr>
              <w:t>工程款</w:t>
            </w:r>
            <w:r>
              <w:rPr>
                <w:rFonts w:hint="eastAsia" w:ascii="宋体" w:hAnsi="宋体" w:eastAsia="宋体" w:cs="宋体"/>
                <w:color w:val="auto"/>
                <w:spacing w:val="-1"/>
                <w:sz w:val="24"/>
                <w:szCs w:val="22"/>
                <w:highlight w:val="none"/>
                <w:lang w:val="zh-CN" w:eastAsia="zh-CN" w:bidi="zh-CN"/>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bl>
    <w:p>
      <w:pPr>
        <w:pStyle w:val="24"/>
        <w:spacing w:after="0" w:line="360" w:lineRule="auto"/>
        <w:ind w:firstLine="3600" w:firstLineChars="1500"/>
        <w:rPr>
          <w:color w:val="auto"/>
          <w:highlight w:val="none"/>
        </w:rPr>
      </w:pPr>
    </w:p>
    <w:p>
      <w:pPr>
        <w:pStyle w:val="24"/>
        <w:spacing w:after="0" w:line="480" w:lineRule="auto"/>
        <w:rPr>
          <w:b/>
          <w:color w:val="auto"/>
          <w:sz w:val="21"/>
          <w:highlight w:val="none"/>
        </w:rPr>
      </w:pPr>
    </w:p>
    <w:p>
      <w:pPr>
        <w:pStyle w:val="24"/>
        <w:spacing w:after="0" w:line="480" w:lineRule="auto"/>
        <w:jc w:val="right"/>
        <w:rPr>
          <w:color w:val="auto"/>
          <w:highlight w:val="none"/>
        </w:rPr>
      </w:pPr>
      <w:r>
        <w:rPr>
          <w:rFonts w:hint="eastAsia"/>
          <w:color w:val="auto"/>
          <w:highlight w:val="none"/>
        </w:rPr>
        <w:t>投标人：</w:t>
      </w:r>
      <w:r>
        <w:rPr>
          <w:rFonts w:hint="eastAsia"/>
          <w:color w:val="auto"/>
          <w:highlight w:val="none"/>
          <w:u w:val="single"/>
        </w:rPr>
        <w:t xml:space="preserve">                 </w:t>
      </w:r>
      <w:r>
        <w:rPr>
          <w:rFonts w:hint="eastAsia"/>
          <w:color w:val="auto"/>
          <w:highlight w:val="none"/>
        </w:rPr>
        <w:t>（盖单位公章）</w:t>
      </w:r>
    </w:p>
    <w:p>
      <w:pPr>
        <w:pStyle w:val="24"/>
        <w:spacing w:after="0" w:line="480" w:lineRule="auto"/>
        <w:jc w:val="right"/>
        <w:rPr>
          <w:color w:val="auto"/>
          <w:highlight w:val="none"/>
        </w:rPr>
      </w:pPr>
      <w:r>
        <w:rPr>
          <w:rFonts w:hint="eastAsia"/>
          <w:color w:val="auto"/>
          <w:highlight w:val="none"/>
        </w:rPr>
        <w:t>法定代表人或其委托代理人：</w:t>
      </w:r>
      <w:r>
        <w:rPr>
          <w:rFonts w:hint="eastAsia"/>
          <w:color w:val="auto"/>
          <w:highlight w:val="none"/>
          <w:u w:val="single"/>
        </w:rPr>
        <w:t xml:space="preserve">         </w:t>
      </w:r>
      <w:r>
        <w:rPr>
          <w:rFonts w:hint="eastAsia"/>
          <w:color w:val="auto"/>
          <w:highlight w:val="none"/>
        </w:rPr>
        <w:t>（</w:t>
      </w:r>
      <w:r>
        <w:rPr>
          <w:color w:val="auto"/>
          <w:highlight w:val="none"/>
        </w:rPr>
        <w:t>盖章</w:t>
      </w:r>
      <w:r>
        <w:rPr>
          <w:rFonts w:hint="eastAsia"/>
          <w:color w:val="auto"/>
          <w:highlight w:val="none"/>
        </w:rPr>
        <w:t>）</w:t>
      </w:r>
    </w:p>
    <w:p>
      <w:pPr>
        <w:pStyle w:val="25"/>
        <w:rPr>
          <w:color w:val="auto"/>
          <w:highlight w:val="none"/>
        </w:rPr>
      </w:pPr>
    </w:p>
    <w:p>
      <w:pPr>
        <w:pStyle w:val="25"/>
        <w:rPr>
          <w:color w:val="auto"/>
          <w:highlight w:val="none"/>
        </w:rPr>
      </w:pPr>
    </w:p>
    <w:p>
      <w:pPr>
        <w:pStyle w:val="25"/>
        <w:rPr>
          <w:color w:val="auto"/>
          <w:highlight w:val="none"/>
        </w:rPr>
      </w:pPr>
    </w:p>
    <w:p>
      <w:pPr>
        <w:pStyle w:val="23"/>
        <w:snapToGrid w:val="0"/>
        <w:spacing w:line="360" w:lineRule="exact"/>
        <w:rPr>
          <w:rFonts w:hint="eastAsia" w:ascii="宋体"/>
          <w:b/>
          <w:bCs/>
          <w:color w:val="auto"/>
          <w:sz w:val="24"/>
          <w:highlight w:val="none"/>
          <w:u w:val="double"/>
        </w:rPr>
      </w:pPr>
      <w:r>
        <w:rPr>
          <w:rFonts w:hint="eastAsia" w:ascii="宋体"/>
          <w:b/>
          <w:bCs/>
          <w:color w:val="auto"/>
          <w:sz w:val="24"/>
          <w:highlight w:val="none"/>
          <w:u w:val="double"/>
        </w:rPr>
        <w:t>注：本附录中的项目内容、合同条款号、约定内容等由投标人在投标文件应对此作出响应。</w:t>
      </w:r>
    </w:p>
    <w:p>
      <w:pPr>
        <w:pStyle w:val="2"/>
        <w:spacing w:before="7"/>
        <w:rPr>
          <w:color w:val="auto"/>
          <w:sz w:val="9"/>
          <w:highlight w:val="none"/>
        </w:rPr>
      </w:pPr>
      <w:r>
        <w:rPr>
          <w:color w:val="auto"/>
          <w:highlight w:val="none"/>
        </w:rPr>
        <w:br w:type="page"/>
      </w:r>
    </w:p>
    <w:p>
      <w:pPr>
        <w:pStyle w:val="2"/>
        <w:spacing w:before="7"/>
        <w:rPr>
          <w:color w:val="auto"/>
          <w:sz w:val="9"/>
          <w:highlight w:val="none"/>
        </w:rPr>
      </w:pPr>
    </w:p>
    <w:p>
      <w:pPr>
        <w:pStyle w:val="2"/>
        <w:spacing w:before="7"/>
        <w:rPr>
          <w:color w:val="auto"/>
          <w:sz w:val="9"/>
          <w:highlight w:val="none"/>
        </w:rPr>
      </w:pPr>
    </w:p>
    <w:p>
      <w:pPr>
        <w:pStyle w:val="2"/>
        <w:spacing w:before="7"/>
        <w:rPr>
          <w:color w:val="auto"/>
          <w:sz w:val="9"/>
          <w:highlight w:val="none"/>
        </w:rPr>
      </w:pPr>
    </w:p>
    <w:p>
      <w:pPr>
        <w:spacing w:before="54"/>
        <w:ind w:left="392" w:right="0" w:firstLine="0"/>
        <w:jc w:val="center"/>
        <w:rPr>
          <w:color w:val="auto"/>
          <w:sz w:val="24"/>
          <w:highlight w:val="none"/>
        </w:rPr>
      </w:pPr>
      <w:bookmarkStart w:id="84" w:name="二、营业执照副本复印件"/>
      <w:bookmarkEnd w:id="84"/>
      <w:r>
        <w:rPr>
          <w:color w:val="auto"/>
          <w:sz w:val="32"/>
          <w:highlight w:val="none"/>
        </w:rPr>
        <w:t>二、</w:t>
      </w:r>
      <w:r>
        <w:rPr>
          <w:color w:val="auto"/>
          <w:sz w:val="24"/>
          <w:highlight w:val="none"/>
        </w:rPr>
        <w:t>营业执照副本复印件</w:t>
      </w:r>
    </w:p>
    <w:p>
      <w:pPr>
        <w:spacing w:after="0"/>
        <w:jc w:val="center"/>
        <w:rPr>
          <w:color w:val="auto"/>
          <w:sz w:val="24"/>
          <w:highlight w:val="none"/>
        </w:rPr>
        <w:sectPr>
          <w:pgSz w:w="11910" w:h="16840"/>
          <w:pgMar w:top="1080" w:right="900" w:bottom="780" w:left="1100" w:header="747" w:footer="594" w:gutter="0"/>
          <w:pgNumType w:fmt="decimal"/>
          <w:cols w:space="720" w:num="1"/>
        </w:sectPr>
      </w:pPr>
    </w:p>
    <w:p>
      <w:pPr>
        <w:spacing w:before="66"/>
        <w:ind w:left="392"/>
        <w:jc w:val="center"/>
        <w:rPr>
          <w:color w:val="auto"/>
          <w:sz w:val="24"/>
          <w:highlight w:val="none"/>
        </w:rPr>
      </w:pPr>
    </w:p>
    <w:p>
      <w:pPr>
        <w:spacing w:before="66"/>
        <w:ind w:left="392" w:right="0" w:firstLine="0"/>
        <w:jc w:val="center"/>
        <w:rPr>
          <w:color w:val="auto"/>
          <w:sz w:val="24"/>
          <w:highlight w:val="none"/>
        </w:rPr>
      </w:pPr>
      <w:bookmarkStart w:id="85" w:name="三、资质证书副本复印件"/>
      <w:bookmarkEnd w:id="85"/>
      <w:r>
        <w:rPr>
          <w:color w:val="auto"/>
          <w:sz w:val="24"/>
          <w:highlight w:val="none"/>
        </w:rPr>
        <w:t>三、资质证书副本</w:t>
      </w:r>
      <w:r>
        <w:rPr>
          <w:rFonts w:hint="default"/>
          <w:color w:val="auto"/>
          <w:sz w:val="24"/>
          <w:highlight w:val="none"/>
          <w:lang w:eastAsia="zh-CN"/>
        </w:rPr>
        <w:t>及</w:t>
      </w:r>
      <w:r>
        <w:rPr>
          <w:rFonts w:hint="default"/>
          <w:color w:val="auto"/>
          <w:spacing w:val="0"/>
          <w:sz w:val="24"/>
          <w:highlight w:val="none"/>
        </w:rPr>
        <w:t>《施工企业安全生产许可证》</w:t>
      </w:r>
    </w:p>
    <w:p>
      <w:pPr>
        <w:spacing w:before="66"/>
        <w:ind w:left="392" w:right="0" w:firstLine="0"/>
        <w:jc w:val="center"/>
        <w:rPr>
          <w:color w:val="auto"/>
          <w:sz w:val="24"/>
          <w:highlight w:val="none"/>
        </w:rPr>
      </w:pPr>
      <w:r>
        <w:rPr>
          <w:color w:val="auto"/>
          <w:sz w:val="24"/>
          <w:highlight w:val="none"/>
        </w:rPr>
        <w:t>复印件</w:t>
      </w:r>
    </w:p>
    <w:p>
      <w:pPr>
        <w:spacing w:after="0"/>
        <w:jc w:val="center"/>
        <w:rPr>
          <w:color w:val="auto"/>
          <w:sz w:val="24"/>
          <w:highlight w:val="none"/>
        </w:rPr>
        <w:sectPr>
          <w:pgSz w:w="11910" w:h="16840"/>
          <w:pgMar w:top="1080" w:right="900" w:bottom="780" w:left="1100" w:header="747" w:footer="594" w:gutter="0"/>
          <w:pgNumType w:fmt="decimal"/>
          <w:cols w:space="720" w:num="1"/>
        </w:sectPr>
      </w:pPr>
    </w:p>
    <w:p>
      <w:pPr>
        <w:spacing w:before="76"/>
        <w:ind w:left="392" w:right="0" w:firstLine="0"/>
        <w:jc w:val="center"/>
        <w:rPr>
          <w:color w:val="auto"/>
          <w:sz w:val="24"/>
          <w:highlight w:val="none"/>
        </w:rPr>
      </w:pPr>
      <w:r>
        <w:rPr>
          <w:color w:val="auto"/>
          <w:sz w:val="24"/>
          <w:highlight w:val="none"/>
        </w:rPr>
        <w:t>四</w:t>
      </w:r>
      <w:r>
        <w:rPr>
          <w:color w:val="auto"/>
          <w:sz w:val="32"/>
          <w:highlight w:val="none"/>
        </w:rPr>
        <w:t>、</w:t>
      </w:r>
      <w:r>
        <w:rPr>
          <w:color w:val="auto"/>
          <w:sz w:val="24"/>
          <w:highlight w:val="none"/>
        </w:rPr>
        <w:t>法定代表人资格证明书</w:t>
      </w:r>
    </w:p>
    <w:p>
      <w:pPr>
        <w:pStyle w:val="2"/>
        <w:rPr>
          <w:color w:val="auto"/>
          <w:sz w:val="32"/>
          <w:highlight w:val="none"/>
        </w:rPr>
      </w:pPr>
    </w:p>
    <w:p>
      <w:pPr>
        <w:pStyle w:val="2"/>
        <w:spacing w:before="3"/>
        <w:rPr>
          <w:color w:val="auto"/>
          <w:sz w:val="45"/>
          <w:highlight w:val="none"/>
        </w:rPr>
      </w:pPr>
    </w:p>
    <w:p>
      <w:pPr>
        <w:pStyle w:val="4"/>
        <w:jc w:val="center"/>
        <w:rPr>
          <w:color w:val="auto"/>
          <w:highlight w:val="none"/>
        </w:rPr>
      </w:pPr>
      <w:r>
        <w:rPr>
          <w:color w:val="auto"/>
          <w:w w:val="95"/>
          <w:highlight w:val="none"/>
        </w:rPr>
        <w:t>法定代表人资格证明书</w:t>
      </w:r>
    </w:p>
    <w:p>
      <w:pPr>
        <w:pStyle w:val="2"/>
        <w:rPr>
          <w:b/>
          <w:color w:val="auto"/>
          <w:sz w:val="30"/>
          <w:highlight w:val="none"/>
        </w:rPr>
      </w:pPr>
    </w:p>
    <w:p>
      <w:pPr>
        <w:pStyle w:val="2"/>
        <w:rPr>
          <w:b/>
          <w:color w:val="auto"/>
          <w:sz w:val="23"/>
          <w:highlight w:val="none"/>
        </w:rPr>
      </w:pPr>
    </w:p>
    <w:p>
      <w:pPr>
        <w:spacing w:before="0" w:line="364" w:lineRule="auto"/>
        <w:ind w:left="1019" w:right="7445" w:firstLine="0"/>
        <w:jc w:val="left"/>
        <w:rPr>
          <w:color w:val="auto"/>
          <w:sz w:val="24"/>
          <w:highlight w:val="none"/>
        </w:rPr>
      </w:pPr>
      <w:r>
        <w:rPr>
          <w:color w:val="auto"/>
          <w:sz w:val="24"/>
          <w:highlight w:val="none"/>
        </w:rPr>
        <w:t>投标人名称： 地址：</w:t>
      </w:r>
    </w:p>
    <w:p>
      <w:pPr>
        <w:tabs>
          <w:tab w:val="left" w:pos="3539"/>
          <w:tab w:val="left" w:pos="5219"/>
        </w:tabs>
        <w:spacing w:before="0" w:line="364" w:lineRule="auto"/>
        <w:ind w:left="1019" w:right="3245" w:firstLine="0"/>
        <w:jc w:val="left"/>
        <w:rPr>
          <w:color w:val="auto"/>
          <w:sz w:val="24"/>
          <w:highlight w:val="none"/>
        </w:rPr>
      </w:pPr>
      <w:r>
        <w:rPr>
          <w:color w:val="auto"/>
          <w:sz w:val="24"/>
          <w:highlight w:val="none"/>
        </w:rPr>
        <w:t>姓名：</w:t>
      </w:r>
      <w:r>
        <w:rPr>
          <w:color w:val="auto"/>
          <w:sz w:val="24"/>
          <w:highlight w:val="none"/>
          <w:u w:val="single"/>
        </w:rPr>
        <w:t xml:space="preserve"> </w:t>
      </w:r>
      <w:r>
        <w:rPr>
          <w:color w:val="auto"/>
          <w:sz w:val="24"/>
          <w:highlight w:val="none"/>
          <w:u w:val="single"/>
        </w:rPr>
        <w:tab/>
      </w:r>
      <w:r>
        <w:rPr>
          <w:color w:val="auto"/>
          <w:sz w:val="24"/>
          <w:highlight w:val="none"/>
        </w:rPr>
        <w:t>性别：</w:t>
      </w:r>
      <w:r>
        <w:rPr>
          <w:color w:val="auto"/>
          <w:sz w:val="24"/>
          <w:highlight w:val="none"/>
          <w:u w:val="single"/>
        </w:rPr>
        <w:t xml:space="preserve"> </w:t>
      </w:r>
      <w:r>
        <w:rPr>
          <w:color w:val="auto"/>
          <w:sz w:val="24"/>
          <w:highlight w:val="none"/>
          <w:u w:val="single"/>
        </w:rPr>
        <w:tab/>
      </w:r>
      <w:r>
        <w:rPr>
          <w:color w:val="auto"/>
          <w:sz w:val="24"/>
          <w:highlight w:val="none"/>
        </w:rPr>
        <w:t>身份证号码</w:t>
      </w:r>
      <w:r>
        <w:rPr>
          <w:color w:val="auto"/>
          <w:spacing w:val="-17"/>
          <w:sz w:val="24"/>
          <w:highlight w:val="none"/>
        </w:rPr>
        <w:t xml:space="preserve">： </w:t>
      </w:r>
      <w:r>
        <w:rPr>
          <w:color w:val="auto"/>
          <w:sz w:val="24"/>
          <w:highlight w:val="none"/>
        </w:rPr>
        <w:t>职务：</w:t>
      </w:r>
      <w:r>
        <w:rPr>
          <w:color w:val="auto"/>
          <w:sz w:val="24"/>
          <w:highlight w:val="none"/>
          <w:u w:val="single"/>
        </w:rPr>
        <w:t xml:space="preserve"> </w:t>
      </w:r>
      <w:r>
        <w:rPr>
          <w:color w:val="auto"/>
          <w:sz w:val="24"/>
          <w:highlight w:val="none"/>
          <w:u w:val="single"/>
        </w:rPr>
        <w:tab/>
      </w:r>
      <w:r>
        <w:rPr>
          <w:color w:val="auto"/>
          <w:sz w:val="24"/>
          <w:highlight w:val="none"/>
        </w:rPr>
        <w:t>手机号码：</w:t>
      </w:r>
    </w:p>
    <w:p>
      <w:pPr>
        <w:tabs>
          <w:tab w:val="left" w:pos="4940"/>
        </w:tabs>
        <w:spacing w:before="0" w:line="306" w:lineRule="exact"/>
        <w:ind w:left="980" w:right="0" w:firstLine="0"/>
        <w:jc w:val="left"/>
        <w:rPr>
          <w:color w:val="auto"/>
          <w:sz w:val="24"/>
          <w:highlight w:val="none"/>
        </w:rPr>
      </w:pPr>
      <w:r>
        <w:rPr>
          <w:color w:val="auto"/>
          <w:sz w:val="24"/>
          <w:highlight w:val="none"/>
        </w:rPr>
        <w:t>系</w:t>
      </w:r>
      <w:r>
        <w:rPr>
          <w:color w:val="auto"/>
          <w:sz w:val="24"/>
          <w:highlight w:val="none"/>
          <w:u w:val="single"/>
        </w:rPr>
        <w:t xml:space="preserve"> </w:t>
      </w:r>
      <w:r>
        <w:rPr>
          <w:color w:val="auto"/>
          <w:sz w:val="24"/>
          <w:highlight w:val="none"/>
          <w:u w:val="single"/>
        </w:rPr>
        <w:tab/>
      </w:r>
      <w:r>
        <w:rPr>
          <w:color w:val="auto"/>
          <w:sz w:val="24"/>
          <w:highlight w:val="none"/>
          <w:u w:val="single"/>
        </w:rPr>
        <w:t>（投标人名称）</w:t>
      </w:r>
      <w:r>
        <w:rPr>
          <w:color w:val="auto"/>
          <w:sz w:val="24"/>
          <w:highlight w:val="none"/>
        </w:rPr>
        <w:t>的法定代表人。</w:t>
      </w:r>
    </w:p>
    <w:p>
      <w:pPr>
        <w:pStyle w:val="2"/>
        <w:rPr>
          <w:color w:val="auto"/>
          <w:sz w:val="20"/>
          <w:highlight w:val="none"/>
        </w:rPr>
      </w:pPr>
    </w:p>
    <w:p>
      <w:pPr>
        <w:pStyle w:val="2"/>
        <w:spacing w:before="8"/>
        <w:rPr>
          <w:color w:val="auto"/>
          <w:sz w:val="23"/>
          <w:highlight w:val="none"/>
        </w:rPr>
      </w:pPr>
    </w:p>
    <w:p>
      <w:pPr>
        <w:spacing w:after="0"/>
        <w:rPr>
          <w:color w:val="auto"/>
          <w:sz w:val="23"/>
          <w:highlight w:val="none"/>
        </w:rPr>
        <w:sectPr>
          <w:footerReference r:id="rId8" w:type="default"/>
          <w:pgSz w:w="11910" w:h="16840"/>
          <w:pgMar w:top="1080" w:right="900" w:bottom="780" w:left="1100" w:header="747" w:footer="594" w:gutter="0"/>
          <w:pgNumType w:fmt="decimal"/>
          <w:cols w:space="720" w:num="1"/>
        </w:sectPr>
      </w:pPr>
    </w:p>
    <w:p>
      <w:pPr>
        <w:spacing w:before="66"/>
        <w:ind w:left="1460" w:right="0" w:firstLine="0"/>
        <w:jc w:val="left"/>
        <w:rPr>
          <w:color w:val="auto"/>
          <w:sz w:val="24"/>
          <w:highlight w:val="none"/>
        </w:rPr>
      </w:pPr>
      <w:r>
        <w:rPr>
          <w:color w:val="auto"/>
          <w:sz w:val="24"/>
          <w:highlight w:val="none"/>
        </w:rPr>
        <w:t>特此证明。</w:t>
      </w:r>
    </w:p>
    <w:p>
      <w:pPr>
        <w:pStyle w:val="2"/>
        <w:rPr>
          <w:color w:val="auto"/>
          <w:sz w:val="26"/>
          <w:highlight w:val="none"/>
        </w:rPr>
      </w:pPr>
      <w:r>
        <w:rPr>
          <w:color w:val="auto"/>
          <w:highlight w:val="none"/>
        </w:rPr>
        <w:br w:type="column"/>
      </w:r>
    </w:p>
    <w:p>
      <w:pPr>
        <w:tabs>
          <w:tab w:val="left" w:pos="4580"/>
        </w:tabs>
        <w:spacing w:before="201"/>
        <w:ind w:left="1460" w:right="0" w:firstLine="0"/>
        <w:jc w:val="left"/>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u w:val="single"/>
        </w:rPr>
        <w:tab/>
      </w:r>
      <w:r>
        <w:rPr>
          <w:color w:val="auto"/>
          <w:sz w:val="24"/>
          <w:highlight w:val="none"/>
        </w:rPr>
        <w:t>(盖单位公章)</w:t>
      </w:r>
    </w:p>
    <w:p>
      <w:pPr>
        <w:tabs>
          <w:tab w:val="left" w:pos="4100"/>
          <w:tab w:val="left" w:pos="4940"/>
          <w:tab w:val="left" w:pos="5780"/>
        </w:tabs>
        <w:spacing w:before="158"/>
        <w:ind w:left="3259" w:right="0" w:firstLine="0"/>
        <w:jc w:val="left"/>
        <w:rPr>
          <w:color w:val="auto"/>
          <w:sz w:val="24"/>
          <w:highlight w:val="none"/>
        </w:rPr>
      </w:pP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p>
    <w:p>
      <w:pPr>
        <w:spacing w:after="0"/>
        <w:jc w:val="left"/>
        <w:rPr>
          <w:color w:val="auto"/>
          <w:sz w:val="24"/>
          <w:highlight w:val="none"/>
        </w:rPr>
        <w:sectPr>
          <w:type w:val="continuous"/>
          <w:pgSz w:w="11910" w:h="16840"/>
          <w:pgMar w:top="1600" w:right="900" w:bottom="280" w:left="1100" w:header="720" w:footer="720" w:gutter="0"/>
          <w:pgNumType w:fmt="decimal"/>
          <w:cols w:equalWidth="0" w:num="2">
            <w:col w:w="2701" w:space="299"/>
            <w:col w:w="6910"/>
          </w:cols>
        </w:sectPr>
      </w:pPr>
    </w:p>
    <w:p>
      <w:pPr>
        <w:pStyle w:val="7"/>
        <w:snapToGrid w:val="0"/>
        <w:spacing w:line="300" w:lineRule="auto"/>
        <w:ind w:left="641"/>
        <w:jc w:val="center"/>
        <w:rPr>
          <w:rFonts w:hint="eastAsia" w:ascii="仿宋_GB2312" w:eastAsia="仿宋_GB2312"/>
          <w:b/>
          <w:bCs/>
          <w:color w:val="auto"/>
          <w:sz w:val="28"/>
          <w:szCs w:val="28"/>
          <w:highlight w:val="none"/>
        </w:rPr>
      </w:pPr>
    </w:p>
    <w:p>
      <w:pPr>
        <w:spacing w:line="480" w:lineRule="atLeast"/>
        <w:jc w:val="center"/>
        <w:outlineLvl w:val="0"/>
        <w:rPr>
          <w:rFonts w:hint="eastAsia"/>
          <w:b/>
          <w:bCs/>
          <w:color w:val="auto"/>
          <w:spacing w:val="-3"/>
          <w:sz w:val="33"/>
          <w:szCs w:val="33"/>
          <w:highlight w:val="none"/>
        </w:rPr>
      </w:pPr>
      <w:r>
        <w:rPr>
          <w:rFonts w:hint="eastAsia" w:ascii="宋体" w:hAnsi="宋体"/>
          <w:bCs/>
          <w:color w:val="auto"/>
          <w:kern w:val="18"/>
          <w:sz w:val="28"/>
          <w:szCs w:val="28"/>
          <w:highlight w:val="none"/>
          <w:lang w:eastAsia="zh-CN"/>
        </w:rPr>
        <w:t>五</w:t>
      </w:r>
      <w:r>
        <w:rPr>
          <w:rFonts w:hint="eastAsia" w:ascii="宋体" w:hAnsi="宋体"/>
          <w:bCs/>
          <w:color w:val="auto"/>
          <w:kern w:val="18"/>
          <w:sz w:val="28"/>
          <w:szCs w:val="28"/>
          <w:highlight w:val="none"/>
        </w:rPr>
        <w:t>、其它采购人认为应提交的材料</w:t>
      </w:r>
    </w:p>
    <w:p>
      <w:pPr>
        <w:pStyle w:val="6"/>
        <w:spacing w:line="440" w:lineRule="exact"/>
        <w:ind w:firstLine="0"/>
        <w:jc w:val="center"/>
        <w:rPr>
          <w:rStyle w:val="20"/>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-1、</w:t>
      </w:r>
      <w:r>
        <w:rPr>
          <w:rFonts w:hint="eastAsia" w:ascii="宋体" w:hAnsi="宋体" w:eastAsia="宋体" w:cs="宋体"/>
          <w:b/>
          <w:color w:val="auto"/>
          <w:sz w:val="30"/>
          <w:szCs w:val="30"/>
          <w:highlight w:val="none"/>
        </w:rPr>
        <w:t>授权委托书</w:t>
      </w:r>
    </w:p>
    <w:p>
      <w:pPr>
        <w:pStyle w:val="6"/>
        <w:spacing w:line="440" w:lineRule="exact"/>
        <w:ind w:firstLine="0"/>
        <w:jc w:val="center"/>
        <w:rPr>
          <w:rFonts w:hint="eastAsia" w:ascii="宋体" w:hAnsi="宋体" w:eastAsia="宋体" w:cs="宋体"/>
          <w:color w:val="auto"/>
          <w:sz w:val="26"/>
          <w:highlight w:val="none"/>
        </w:rPr>
      </w:pPr>
    </w:p>
    <w:p>
      <w:pPr>
        <w:pStyle w:val="6"/>
        <w:spacing w:line="480" w:lineRule="exact"/>
        <w:ind w:firstLine="5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（姓名） </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（投标人名称） </w:t>
      </w:r>
      <w:r>
        <w:rPr>
          <w:rFonts w:hint="eastAsia" w:ascii="宋体" w:hAnsi="宋体" w:eastAsia="宋体" w:cs="宋体"/>
          <w:color w:val="auto"/>
          <w:sz w:val="24"/>
          <w:highlight w:val="none"/>
        </w:rPr>
        <w:t>的法定代表人，现委托</w:t>
      </w:r>
      <w:r>
        <w:rPr>
          <w:rFonts w:hint="eastAsia" w:ascii="宋体" w:hAnsi="宋体" w:eastAsia="宋体" w:cs="宋体"/>
          <w:color w:val="auto"/>
          <w:sz w:val="24"/>
          <w:highlight w:val="none"/>
          <w:u w:val="single"/>
        </w:rPr>
        <w:t xml:space="preserve">          （姓名） </w:t>
      </w:r>
      <w:r>
        <w:rPr>
          <w:rFonts w:hint="eastAsia" w:ascii="宋体" w:hAnsi="宋体" w:eastAsia="宋体" w:cs="宋体"/>
          <w:color w:val="auto"/>
          <w:sz w:val="24"/>
          <w:highlight w:val="none"/>
        </w:rPr>
        <w:t>为我方代理人。代理人根据授权，以我方名义签署、澄清、说明、补正、递交、撤回、撤销</w:t>
      </w:r>
      <w:r>
        <w:rPr>
          <w:rFonts w:hint="eastAsia" w:ascii="宋体" w:hAnsi="宋体" w:eastAsia="宋体" w:cs="宋体"/>
          <w:color w:val="auto"/>
          <w:sz w:val="24"/>
          <w:szCs w:val="24"/>
          <w:highlight w:val="none"/>
          <w:u w:val="single"/>
        </w:rPr>
        <w:t xml:space="preserve">                    （项目名称及标段） </w:t>
      </w:r>
      <w:r>
        <w:rPr>
          <w:rFonts w:hint="eastAsia" w:ascii="宋体" w:hAnsi="宋体" w:eastAsia="宋体" w:cs="宋体"/>
          <w:color w:val="auto"/>
          <w:sz w:val="24"/>
          <w:szCs w:val="24"/>
          <w:highlight w:val="none"/>
        </w:rPr>
        <w:t>施工投标文件、签订合同和处理有关事宜，其法律后果由我方承担</w:t>
      </w:r>
      <w:r>
        <w:rPr>
          <w:rFonts w:hint="eastAsia" w:ascii="宋体" w:hAnsi="宋体" w:eastAsia="宋体" w:cs="宋体"/>
          <w:color w:val="auto"/>
          <w:sz w:val="24"/>
          <w:highlight w:val="none"/>
        </w:rPr>
        <w:t>。</w:t>
      </w:r>
    </w:p>
    <w:p>
      <w:pPr>
        <w:pStyle w:val="6"/>
        <w:spacing w:line="480" w:lineRule="exact"/>
        <w:ind w:firstLine="5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pStyle w:val="6"/>
        <w:spacing w:line="480" w:lineRule="exact"/>
        <w:ind w:firstLine="508"/>
        <w:jc w:val="left"/>
        <w:rPr>
          <w:rFonts w:hint="eastAsia" w:ascii="宋体" w:hAnsi="宋体" w:eastAsia="宋体" w:cs="宋体"/>
          <w:color w:val="auto"/>
          <w:sz w:val="24"/>
          <w:highlight w:val="none"/>
        </w:rPr>
      </w:pPr>
    </w:p>
    <w:p>
      <w:pPr>
        <w:pStyle w:val="6"/>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性别：</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手机号码：</w:t>
      </w:r>
      <w:r>
        <w:rPr>
          <w:rFonts w:hint="eastAsia" w:ascii="宋体" w:hAnsi="宋体" w:eastAsia="宋体" w:cs="宋体"/>
          <w:color w:val="auto"/>
          <w:sz w:val="24"/>
          <w:highlight w:val="none"/>
          <w:u w:val="single"/>
        </w:rPr>
        <w:t xml:space="preserve">         </w:t>
      </w:r>
    </w:p>
    <w:p>
      <w:pPr>
        <w:pStyle w:val="6"/>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      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部门：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p>
    <w:p>
      <w:pPr>
        <w:pStyle w:val="6"/>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p>
    <w:p>
      <w:pPr>
        <w:pStyle w:val="6"/>
        <w:spacing w:line="480" w:lineRule="exact"/>
        <w:ind w:firstLine="480" w:firstLineChars="200"/>
        <w:rPr>
          <w:rFonts w:hint="eastAsia" w:ascii="宋体" w:hAnsi="宋体" w:eastAsia="宋体" w:cs="宋体"/>
          <w:color w:val="auto"/>
          <w:sz w:val="24"/>
          <w:highlight w:val="none"/>
        </w:rPr>
      </w:pPr>
    </w:p>
    <w:p>
      <w:pPr>
        <w:pStyle w:val="6"/>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附：委托代理人身份证复印件</w:t>
      </w:r>
    </w:p>
    <w:p>
      <w:pPr>
        <w:pStyle w:val="6"/>
        <w:spacing w:line="480" w:lineRule="exact"/>
        <w:ind w:firstLine="480" w:firstLineChars="200"/>
        <w:rPr>
          <w:rFonts w:hint="eastAsia" w:ascii="宋体" w:hAnsi="宋体" w:eastAsia="宋体" w:cs="宋体"/>
          <w:color w:val="auto"/>
          <w:sz w:val="24"/>
          <w:highlight w:val="none"/>
        </w:rPr>
      </w:pPr>
    </w:p>
    <w:p>
      <w:pPr>
        <w:pStyle w:val="6"/>
        <w:spacing w:line="480" w:lineRule="exact"/>
        <w:ind w:firstLine="480" w:firstLineChars="200"/>
        <w:rPr>
          <w:rFonts w:hint="eastAsia" w:ascii="宋体" w:hAnsi="宋体" w:eastAsia="宋体" w:cs="宋体"/>
          <w:color w:val="auto"/>
          <w:sz w:val="24"/>
          <w:highlight w:val="none"/>
          <w:u w:val="single"/>
        </w:rPr>
      </w:pPr>
    </w:p>
    <w:p>
      <w:pPr>
        <w:pStyle w:val="6"/>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6"/>
          <w:highlight w:val="none"/>
        </w:rPr>
        <w:t xml:space="preserve">                    </w:t>
      </w:r>
      <w:r>
        <w:rPr>
          <w:rFonts w:hint="eastAsia" w:ascii="宋体" w:hAnsi="宋体" w:eastAsia="宋体" w:cs="宋体"/>
          <w:color w:val="auto"/>
          <w:sz w:val="26"/>
          <w:highlight w:val="none"/>
          <w:lang w:val="en-US" w:eastAsia="zh-CN"/>
        </w:rPr>
        <w:t xml:space="preserve"> </w:t>
      </w:r>
      <w:r>
        <w:rPr>
          <w:rFonts w:hint="eastAsia" w:ascii="宋体" w:hAnsi="宋体" w:eastAsia="宋体" w:cs="宋体"/>
          <w:color w:val="auto"/>
          <w:sz w:val="26"/>
          <w:highlight w:val="none"/>
        </w:rPr>
        <w:t xml:space="preserve"> </w:t>
      </w:r>
      <w:r>
        <w:rPr>
          <w:rFonts w:hint="eastAsia" w:ascii="宋体" w:hAnsi="宋体" w:eastAsia="宋体" w:cs="宋体"/>
          <w:color w:val="auto"/>
          <w:sz w:val="24"/>
          <w:highlight w:val="none"/>
        </w:rPr>
        <w:t>投  标  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pStyle w:val="6"/>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（盖章或签字）</w:t>
      </w:r>
    </w:p>
    <w:p>
      <w:pPr>
        <w:pStyle w:val="6"/>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（盖章或签字）</w:t>
      </w:r>
    </w:p>
    <w:p>
      <w:pPr>
        <w:pStyle w:val="6"/>
        <w:spacing w:line="480" w:lineRule="exact"/>
        <w:ind w:firstLine="0"/>
        <w:rPr>
          <w:rFonts w:hint="eastAsia" w:ascii="宋体" w:hAnsi="宋体" w:eastAsia="宋体" w:cs="宋体"/>
          <w:color w:val="auto"/>
          <w:sz w:val="24"/>
          <w:highlight w:val="none"/>
        </w:rPr>
      </w:pPr>
    </w:p>
    <w:p>
      <w:pPr>
        <w:pStyle w:val="6"/>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6"/>
        <w:spacing w:line="440" w:lineRule="exact"/>
        <w:ind w:firstLine="0"/>
        <w:rPr>
          <w:rFonts w:hint="eastAsia" w:ascii="宋体" w:hAnsi="宋体" w:eastAsia="宋体" w:cs="宋体"/>
          <w:b/>
          <w:color w:val="auto"/>
          <w:sz w:val="32"/>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4"/>
          <w:highlight w:val="none"/>
        </w:rPr>
        <w:t xml:space="preserve">  </w:t>
      </w:r>
      <w:r>
        <w:rPr>
          <w:rFonts w:hint="eastAsia" w:ascii="宋体" w:hAnsi="宋体" w:eastAsia="宋体" w:cs="宋体"/>
          <w:b/>
          <w:color w:val="auto"/>
          <w:sz w:val="28"/>
          <w:highlight w:val="none"/>
        </w:rPr>
        <w:t xml:space="preserve"> </w:t>
      </w:r>
    </w:p>
    <w:p>
      <w:pPr>
        <w:spacing w:before="156" w:beforeLines="50" w:after="156" w:afterLines="50" w:line="500" w:lineRule="exact"/>
        <w:jc w:val="center"/>
        <w:rPr>
          <w:rFonts w:hint="eastAsia" w:ascii="宋体" w:hAnsi="宋体" w:cs="宋体"/>
          <w:b/>
          <w:color w:val="auto"/>
          <w:sz w:val="36"/>
          <w:szCs w:val="36"/>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-2</w:t>
      </w:r>
      <w:r>
        <w:rPr>
          <w:rFonts w:hint="eastAsia" w:ascii="宋体" w:hAnsi="宋体" w:eastAsia="宋体" w:cs="宋体"/>
          <w:b/>
          <w:color w:val="auto"/>
          <w:sz w:val="30"/>
          <w:szCs w:val="30"/>
          <w:highlight w:val="none"/>
        </w:rPr>
        <w:t>、</w:t>
      </w:r>
      <w:r>
        <w:rPr>
          <w:rFonts w:hint="eastAsia" w:cs="宋体"/>
          <w:b/>
          <w:color w:val="auto"/>
          <w:sz w:val="36"/>
          <w:szCs w:val="36"/>
          <w:highlight w:val="none"/>
          <w:lang w:eastAsia="zh-CN"/>
        </w:rPr>
        <w:t>项目负责人</w:t>
      </w:r>
      <w:r>
        <w:rPr>
          <w:rFonts w:hint="eastAsia" w:ascii="宋体" w:hAnsi="宋体" w:cs="宋体"/>
          <w:b/>
          <w:color w:val="auto"/>
          <w:sz w:val="36"/>
          <w:szCs w:val="36"/>
          <w:highlight w:val="none"/>
        </w:rPr>
        <w:t>简历表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400"/>
        <w:gridCol w:w="1477"/>
        <w:gridCol w:w="23"/>
        <w:gridCol w:w="1300"/>
        <w:gridCol w:w="1000"/>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100" w:type="dxa"/>
            <w:tcBorders>
              <w:top w:val="single" w:color="auto" w:sz="8" w:space="0"/>
              <w:left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姓 名</w:t>
            </w:r>
          </w:p>
        </w:tc>
        <w:tc>
          <w:tcPr>
            <w:tcW w:w="1877" w:type="dxa"/>
            <w:gridSpan w:val="2"/>
            <w:tcBorders>
              <w:top w:val="single" w:color="auto" w:sz="8" w:space="0"/>
            </w:tcBorders>
            <w:noWrap w:val="0"/>
            <w:vAlign w:val="center"/>
          </w:tcPr>
          <w:p>
            <w:pPr>
              <w:spacing w:line="560" w:lineRule="exact"/>
              <w:ind w:firstLine="420"/>
              <w:rPr>
                <w:rFonts w:hint="eastAsia" w:ascii="宋体" w:hAnsi="宋体" w:cs="宋体"/>
                <w:color w:val="auto"/>
                <w:szCs w:val="21"/>
                <w:highlight w:val="none"/>
              </w:rPr>
            </w:pPr>
          </w:p>
        </w:tc>
        <w:tc>
          <w:tcPr>
            <w:tcW w:w="1323" w:type="dxa"/>
            <w:gridSpan w:val="2"/>
            <w:tcBorders>
              <w:top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性 别</w:t>
            </w:r>
          </w:p>
        </w:tc>
        <w:tc>
          <w:tcPr>
            <w:tcW w:w="1800" w:type="dxa"/>
            <w:gridSpan w:val="2"/>
            <w:tcBorders>
              <w:top w:val="single" w:color="auto" w:sz="8" w:space="0"/>
            </w:tcBorders>
            <w:noWrap w:val="0"/>
            <w:vAlign w:val="center"/>
          </w:tcPr>
          <w:p>
            <w:pPr>
              <w:spacing w:line="560" w:lineRule="exact"/>
              <w:ind w:firstLine="420"/>
              <w:rPr>
                <w:rFonts w:hint="eastAsia" w:ascii="宋体" w:hAnsi="宋体" w:cs="宋体"/>
                <w:color w:val="auto"/>
                <w:szCs w:val="21"/>
                <w:highlight w:val="none"/>
              </w:rPr>
            </w:pPr>
          </w:p>
        </w:tc>
        <w:tc>
          <w:tcPr>
            <w:tcW w:w="1275" w:type="dxa"/>
            <w:gridSpan w:val="2"/>
            <w:tcBorders>
              <w:top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年 龄</w:t>
            </w:r>
          </w:p>
        </w:tc>
        <w:tc>
          <w:tcPr>
            <w:tcW w:w="1529" w:type="dxa"/>
            <w:gridSpan w:val="2"/>
            <w:tcBorders>
              <w:top w:val="single" w:color="auto" w:sz="8"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100" w:type="dxa"/>
            <w:tcBorders>
              <w:left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职 务</w:t>
            </w:r>
          </w:p>
        </w:tc>
        <w:tc>
          <w:tcPr>
            <w:tcW w:w="1877" w:type="dxa"/>
            <w:gridSpan w:val="2"/>
            <w:noWrap w:val="0"/>
            <w:vAlign w:val="center"/>
          </w:tcPr>
          <w:p>
            <w:pPr>
              <w:spacing w:line="560" w:lineRule="exact"/>
              <w:ind w:firstLine="420"/>
              <w:rPr>
                <w:rFonts w:hint="eastAsia" w:ascii="宋体" w:hAnsi="宋体" w:cs="宋体"/>
                <w:color w:val="auto"/>
                <w:szCs w:val="21"/>
                <w:highlight w:val="none"/>
              </w:rPr>
            </w:pPr>
          </w:p>
        </w:tc>
        <w:tc>
          <w:tcPr>
            <w:tcW w:w="1323" w:type="dxa"/>
            <w:gridSpan w:val="2"/>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职 称</w:t>
            </w:r>
          </w:p>
        </w:tc>
        <w:tc>
          <w:tcPr>
            <w:tcW w:w="1800" w:type="dxa"/>
            <w:gridSpan w:val="2"/>
            <w:noWrap w:val="0"/>
            <w:vAlign w:val="center"/>
          </w:tcPr>
          <w:p>
            <w:pPr>
              <w:spacing w:line="560" w:lineRule="exact"/>
              <w:ind w:firstLine="420"/>
              <w:rPr>
                <w:rFonts w:hint="eastAsia" w:ascii="宋体" w:hAnsi="宋体" w:cs="宋体"/>
                <w:color w:val="auto"/>
                <w:szCs w:val="21"/>
                <w:highlight w:val="none"/>
              </w:rPr>
            </w:pPr>
          </w:p>
        </w:tc>
        <w:tc>
          <w:tcPr>
            <w:tcW w:w="1275" w:type="dxa"/>
            <w:gridSpan w:val="2"/>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学 历</w:t>
            </w:r>
          </w:p>
        </w:tc>
        <w:tc>
          <w:tcPr>
            <w:tcW w:w="1529" w:type="dxa"/>
            <w:gridSpan w:val="2"/>
            <w:tcBorders>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977" w:type="dxa"/>
            <w:gridSpan w:val="3"/>
            <w:tcBorders>
              <w:left w:val="single" w:color="auto" w:sz="8" w:space="0"/>
            </w:tcBorders>
            <w:noWrap w:val="0"/>
            <w:vAlign w:val="center"/>
          </w:tcPr>
          <w:p>
            <w:pPr>
              <w:spacing w:line="5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参加工作时间</w:t>
            </w:r>
          </w:p>
        </w:tc>
        <w:tc>
          <w:tcPr>
            <w:tcW w:w="1323" w:type="dxa"/>
            <w:gridSpan w:val="2"/>
            <w:noWrap w:val="0"/>
            <w:vAlign w:val="center"/>
          </w:tcPr>
          <w:p>
            <w:pPr>
              <w:spacing w:line="560" w:lineRule="exact"/>
              <w:rPr>
                <w:rFonts w:hint="eastAsia" w:ascii="宋体" w:hAnsi="宋体" w:cs="宋体"/>
                <w:color w:val="auto"/>
                <w:szCs w:val="21"/>
                <w:highlight w:val="none"/>
              </w:rPr>
            </w:pPr>
          </w:p>
        </w:tc>
        <w:tc>
          <w:tcPr>
            <w:tcW w:w="3075" w:type="dxa"/>
            <w:gridSpan w:val="4"/>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担任</w:t>
            </w:r>
            <w:r>
              <w:rPr>
                <w:rFonts w:hint="eastAsia" w:cs="宋体"/>
                <w:color w:val="auto"/>
                <w:szCs w:val="21"/>
                <w:highlight w:val="none"/>
                <w:lang w:eastAsia="zh-CN"/>
              </w:rPr>
              <w:t>项目负责人</w:t>
            </w:r>
            <w:r>
              <w:rPr>
                <w:rFonts w:hint="eastAsia" w:ascii="宋体" w:hAnsi="宋体" w:cs="宋体"/>
                <w:color w:val="auto"/>
                <w:szCs w:val="21"/>
                <w:highlight w:val="none"/>
              </w:rPr>
              <w:t>年限</w:t>
            </w:r>
          </w:p>
        </w:tc>
        <w:tc>
          <w:tcPr>
            <w:tcW w:w="1529" w:type="dxa"/>
            <w:gridSpan w:val="2"/>
            <w:tcBorders>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977" w:type="dxa"/>
            <w:gridSpan w:val="3"/>
            <w:tcBorders>
              <w:left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证书编号</w:t>
            </w:r>
          </w:p>
        </w:tc>
        <w:tc>
          <w:tcPr>
            <w:tcW w:w="3123" w:type="dxa"/>
            <w:gridSpan w:val="4"/>
            <w:tcBorders>
              <w:right w:val="single" w:color="auto" w:sz="4" w:space="0"/>
            </w:tcBorders>
            <w:noWrap w:val="0"/>
            <w:vAlign w:val="center"/>
          </w:tcPr>
          <w:p>
            <w:pPr>
              <w:spacing w:line="560" w:lineRule="exact"/>
              <w:ind w:firstLine="420"/>
              <w:jc w:val="center"/>
              <w:rPr>
                <w:rFonts w:hint="eastAsia" w:ascii="宋体" w:hAnsi="宋体" w:cs="宋体"/>
                <w:color w:val="auto"/>
                <w:szCs w:val="21"/>
                <w:highlight w:val="none"/>
              </w:rPr>
            </w:pPr>
          </w:p>
        </w:tc>
        <w:tc>
          <w:tcPr>
            <w:tcW w:w="1275"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等级</w:t>
            </w:r>
          </w:p>
        </w:tc>
        <w:tc>
          <w:tcPr>
            <w:tcW w:w="1529" w:type="dxa"/>
            <w:gridSpan w:val="2"/>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1100" w:type="dxa"/>
            <w:tcBorders>
              <w:left w:val="single" w:color="auto" w:sz="8"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主要工作经历</w:t>
            </w:r>
          </w:p>
        </w:tc>
        <w:tc>
          <w:tcPr>
            <w:tcW w:w="7804" w:type="dxa"/>
            <w:gridSpan w:val="10"/>
            <w:tcBorders>
              <w:left w:val="single" w:color="auto" w:sz="4" w:space="0"/>
              <w:right w:val="single" w:color="auto" w:sz="8" w:space="0"/>
            </w:tcBorders>
            <w:noWrap w:val="0"/>
            <w:vAlign w:val="center"/>
          </w:tcPr>
          <w:p>
            <w:pPr>
              <w:spacing w:line="560" w:lineRule="exact"/>
              <w:ind w:firstLine="42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904" w:type="dxa"/>
            <w:gridSpan w:val="11"/>
            <w:tcBorders>
              <w:left w:val="single" w:color="auto" w:sz="8" w:space="0"/>
              <w:right w:val="single" w:color="auto" w:sz="8" w:space="0"/>
            </w:tcBorders>
            <w:noWrap w:val="0"/>
            <w:vAlign w:val="center"/>
          </w:tcPr>
          <w:p>
            <w:pPr>
              <w:spacing w:line="560" w:lineRule="exact"/>
              <w:ind w:firstLine="420"/>
              <w:jc w:val="center"/>
              <w:rPr>
                <w:rFonts w:hint="eastAsia" w:ascii="宋体" w:hAnsi="宋体" w:cs="宋体"/>
                <w:color w:val="auto"/>
                <w:szCs w:val="21"/>
                <w:highlight w:val="none"/>
              </w:rPr>
            </w:pPr>
            <w:r>
              <w:rPr>
                <w:rFonts w:hint="eastAsia" w:ascii="宋体" w:hAnsi="宋体" w:cs="宋体"/>
                <w:color w:val="auto"/>
                <w:szCs w:val="21"/>
                <w:highlight w:val="none"/>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1500" w:type="dxa"/>
            <w:gridSpan w:val="2"/>
            <w:tcBorders>
              <w:left w:val="single" w:color="auto" w:sz="8"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建设单位/联系人、电话</w:t>
            </w:r>
          </w:p>
        </w:tc>
        <w:tc>
          <w:tcPr>
            <w:tcW w:w="1500" w:type="dxa"/>
            <w:gridSpan w:val="2"/>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1300" w:type="dxa"/>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建设规模</w:t>
            </w:r>
          </w:p>
        </w:tc>
        <w:tc>
          <w:tcPr>
            <w:tcW w:w="1000" w:type="dxa"/>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开、竣工日期</w:t>
            </w:r>
          </w:p>
        </w:tc>
        <w:tc>
          <w:tcPr>
            <w:tcW w:w="1200" w:type="dxa"/>
            <w:gridSpan w:val="2"/>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工程质量</w:t>
            </w:r>
          </w:p>
        </w:tc>
        <w:tc>
          <w:tcPr>
            <w:tcW w:w="1100" w:type="dxa"/>
            <w:gridSpan w:val="2"/>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在项目中担任职务</w:t>
            </w:r>
          </w:p>
        </w:tc>
        <w:tc>
          <w:tcPr>
            <w:tcW w:w="1304" w:type="dxa"/>
            <w:tcBorders>
              <w:left w:val="single" w:color="auto" w:sz="4" w:space="0"/>
              <w:right w:val="single" w:color="auto" w:sz="8" w:space="0"/>
            </w:tcBorders>
            <w:noWrap w:val="0"/>
            <w:vAlign w:val="center"/>
          </w:tcPr>
          <w:p>
            <w:pPr>
              <w:ind w:firstLine="330" w:firstLineChars="150"/>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00" w:type="dxa"/>
            <w:gridSpan w:val="2"/>
            <w:tcBorders>
              <w:left w:val="single" w:color="auto" w:sz="8"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5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0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2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1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4" w:type="dxa"/>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00" w:type="dxa"/>
            <w:gridSpan w:val="2"/>
            <w:tcBorders>
              <w:left w:val="single" w:color="auto" w:sz="8"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5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0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2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1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4" w:type="dxa"/>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00" w:type="dxa"/>
            <w:gridSpan w:val="2"/>
            <w:tcBorders>
              <w:left w:val="single" w:color="auto" w:sz="8"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5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0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2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1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4" w:type="dxa"/>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00" w:type="dxa"/>
            <w:gridSpan w:val="2"/>
            <w:tcBorders>
              <w:left w:val="single" w:color="auto" w:sz="8"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5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0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2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1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4" w:type="dxa"/>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bl>
    <w:p>
      <w:pPr>
        <w:spacing w:line="500" w:lineRule="exact"/>
        <w:ind w:firstLine="2510" w:firstLineChars="1046"/>
        <w:rPr>
          <w:rFonts w:hint="eastAsia" w:ascii="宋体" w:hAnsi="宋体" w:cs="宋体"/>
          <w:color w:val="auto"/>
          <w:sz w:val="24"/>
          <w:highlight w:val="none"/>
        </w:rPr>
      </w:pPr>
    </w:p>
    <w:p>
      <w:pPr>
        <w:spacing w:line="500" w:lineRule="exact"/>
        <w:ind w:firstLine="4200" w:firstLineChars="1750"/>
        <w:rPr>
          <w:rFonts w:hint="eastAsia" w:ascii="宋体" w:hAnsi="宋体" w:cs="宋体"/>
          <w:color w:val="auto"/>
          <w:sz w:val="24"/>
          <w:highlight w:val="none"/>
          <w:u w:val="singl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（盖单位公章）</w:t>
      </w:r>
    </w:p>
    <w:p>
      <w:pPr>
        <w:spacing w:line="500" w:lineRule="exact"/>
        <w:ind w:firstLine="4200" w:firstLineChars="1750"/>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月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500" w:lineRule="exact"/>
        <w:ind w:firstLine="110" w:firstLineChars="50"/>
        <w:jc w:val="left"/>
        <w:rPr>
          <w:rFonts w:hint="eastAsia" w:ascii="宋体" w:hAnsi="宋体" w:cs="宋体"/>
          <w:b/>
          <w:color w:val="auto"/>
          <w:szCs w:val="21"/>
          <w:highlight w:val="none"/>
        </w:rPr>
      </w:pPr>
      <w:r>
        <w:rPr>
          <w:rFonts w:hint="eastAsia" w:ascii="宋体" w:hAnsi="宋体" w:cs="宋体"/>
          <w:b/>
          <w:color w:val="auto"/>
          <w:szCs w:val="21"/>
          <w:highlight w:val="none"/>
        </w:rPr>
        <w:t>注：</w:t>
      </w:r>
      <w:r>
        <w:rPr>
          <w:rFonts w:hint="eastAsia" w:ascii="宋体" w:hAnsi="宋体" w:cs="宋体"/>
          <w:bCs/>
          <w:color w:val="auto"/>
          <w:szCs w:val="21"/>
          <w:highlight w:val="none"/>
        </w:rPr>
        <w:t>拟派出</w:t>
      </w:r>
      <w:r>
        <w:rPr>
          <w:rFonts w:hint="eastAsia" w:cs="宋体"/>
          <w:bCs/>
          <w:color w:val="auto"/>
          <w:szCs w:val="21"/>
          <w:highlight w:val="none"/>
          <w:lang w:eastAsia="zh-CN"/>
        </w:rPr>
        <w:t>项目负责人</w:t>
      </w:r>
      <w:r>
        <w:rPr>
          <w:rFonts w:hint="eastAsia" w:ascii="宋体" w:hAnsi="宋体" w:cs="宋体"/>
          <w:bCs/>
          <w:color w:val="auto"/>
          <w:szCs w:val="21"/>
          <w:highlight w:val="none"/>
        </w:rPr>
        <w:t>须附上其</w:t>
      </w:r>
      <w:r>
        <w:rPr>
          <w:rFonts w:hint="eastAsia" w:ascii="宋体" w:hAnsi="宋体" w:cs="宋体"/>
          <w:b/>
          <w:bCs w:val="0"/>
          <w:color w:val="auto"/>
          <w:szCs w:val="21"/>
          <w:highlight w:val="none"/>
        </w:rPr>
        <w:t>注册执业证书（或职称证书）</w:t>
      </w:r>
      <w:r>
        <w:rPr>
          <w:rFonts w:hint="eastAsia" w:ascii="宋体" w:hAnsi="宋体" w:cs="宋体"/>
          <w:b/>
          <w:color w:val="auto"/>
          <w:szCs w:val="21"/>
          <w:highlight w:val="none"/>
        </w:rPr>
        <w:t>、身份证、社保证明</w:t>
      </w:r>
      <w:r>
        <w:rPr>
          <w:rFonts w:hint="eastAsia" w:cs="宋体"/>
          <w:b/>
          <w:color w:val="auto"/>
          <w:szCs w:val="21"/>
          <w:highlight w:val="none"/>
          <w:lang w:eastAsia="zh-CN"/>
        </w:rPr>
        <w:t>（如需）、安全生产考核合格证书B证</w:t>
      </w:r>
      <w:r>
        <w:rPr>
          <w:rFonts w:hint="eastAsia" w:ascii="宋体" w:hAnsi="宋体" w:cs="宋体"/>
          <w:bCs/>
          <w:color w:val="auto"/>
          <w:szCs w:val="21"/>
          <w:highlight w:val="none"/>
        </w:rPr>
        <w:t>的</w:t>
      </w:r>
      <w:r>
        <w:rPr>
          <w:rFonts w:hint="eastAsia" w:cs="宋体"/>
          <w:bCs/>
          <w:color w:val="auto"/>
          <w:szCs w:val="21"/>
          <w:highlight w:val="none"/>
          <w:lang w:eastAsia="zh-CN"/>
        </w:rPr>
        <w:t>复印</w:t>
      </w:r>
      <w:r>
        <w:rPr>
          <w:rFonts w:hint="eastAsia" w:ascii="宋体" w:hAnsi="宋体" w:cs="宋体"/>
          <w:bCs/>
          <w:color w:val="auto"/>
          <w:szCs w:val="21"/>
          <w:highlight w:val="none"/>
        </w:rPr>
        <w:t>件并加盖单位公章。</w:t>
      </w:r>
    </w:p>
    <w:p>
      <w:pPr>
        <w:pStyle w:val="6"/>
        <w:spacing w:line="360" w:lineRule="auto"/>
        <w:ind w:firstLine="0"/>
        <w:jc w:val="cente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tabs>
          <w:tab w:val="left" w:pos="1600"/>
        </w:tabs>
        <w:snapToGrid w:val="0"/>
        <w:spacing w:line="560" w:lineRule="exact"/>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tabs>
          <w:tab w:val="left" w:pos="1600"/>
        </w:tabs>
        <w:snapToGrid w:val="0"/>
        <w:spacing w:line="56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w:t>
      </w:r>
    </w:p>
    <w:p>
      <w:pPr>
        <w:tabs>
          <w:tab w:val="left" w:pos="1600"/>
        </w:tabs>
        <w:snapToGrid w:val="0"/>
        <w:spacing w:line="560" w:lineRule="exact"/>
        <w:ind w:left="-35" w:leftChars="-165" w:hanging="328" w:hangingChars="109"/>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-4</w:t>
      </w:r>
      <w:r>
        <w:rPr>
          <w:rFonts w:hint="eastAsia" w:ascii="宋体" w:hAnsi="宋体" w:eastAsia="宋体" w:cs="宋体"/>
          <w:b/>
          <w:color w:val="auto"/>
          <w:sz w:val="30"/>
          <w:szCs w:val="30"/>
          <w:highlight w:val="none"/>
        </w:rPr>
        <w:t>、项目部施工管理人员到位承诺书</w:t>
      </w:r>
    </w:p>
    <w:p>
      <w:pPr>
        <w:tabs>
          <w:tab w:val="center" w:pos="4507"/>
        </w:tabs>
        <w:spacing w:line="360" w:lineRule="auto"/>
        <w:ind w:firstLine="240" w:firstLineChars="100"/>
        <w:rPr>
          <w:rFonts w:hint="eastAsia" w:ascii="宋体" w:hAnsi="宋体" w:eastAsia="宋体" w:cs="宋体"/>
          <w:color w:val="auto"/>
          <w:sz w:val="24"/>
          <w:highlight w:val="none"/>
          <w:u w:val="single"/>
        </w:rPr>
      </w:pPr>
    </w:p>
    <w:p>
      <w:pPr>
        <w:spacing w:line="460" w:lineRule="exac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 xml:space="preserve"> </w:t>
      </w:r>
      <w:r>
        <w:rPr>
          <w:rFonts w:hint="eastAsia" w:ascii="宋体" w:hAnsi="宋体" w:eastAsia="宋体" w:cs="宋体"/>
          <w:color w:val="auto"/>
          <w:kern w:val="2"/>
          <w:sz w:val="24"/>
          <w:highlight w:val="none"/>
          <w:u w:val="single"/>
        </w:rPr>
        <w:t xml:space="preserve">                  （招标人名称）</w:t>
      </w:r>
      <w:r>
        <w:rPr>
          <w:rFonts w:hint="eastAsia" w:ascii="宋体" w:hAnsi="宋体" w:eastAsia="宋体" w:cs="宋体"/>
          <w:color w:val="auto"/>
          <w:kern w:val="2"/>
          <w:sz w:val="24"/>
          <w:highlight w:val="none"/>
        </w:rPr>
        <w:t>：</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本人</w:t>
      </w:r>
      <w:r>
        <w:rPr>
          <w:rFonts w:hint="eastAsia" w:ascii="宋体" w:hAnsi="宋体" w:eastAsia="宋体" w:cs="宋体"/>
          <w:color w:val="auto"/>
          <w:kern w:val="2"/>
          <w:sz w:val="24"/>
          <w:highlight w:val="none"/>
          <w:u w:val="single"/>
        </w:rPr>
        <w:t xml:space="preserve">         （姓名）</w:t>
      </w:r>
      <w:r>
        <w:rPr>
          <w:rFonts w:hint="eastAsia" w:ascii="宋体" w:hAnsi="宋体" w:eastAsia="宋体" w:cs="宋体"/>
          <w:color w:val="auto"/>
          <w:kern w:val="2"/>
          <w:sz w:val="24"/>
          <w:highlight w:val="none"/>
        </w:rPr>
        <w:t>系</w:t>
      </w:r>
      <w:r>
        <w:rPr>
          <w:rFonts w:hint="eastAsia" w:ascii="宋体" w:hAnsi="宋体" w:eastAsia="宋体" w:cs="宋体"/>
          <w:color w:val="auto"/>
          <w:kern w:val="2"/>
          <w:sz w:val="24"/>
          <w:highlight w:val="none"/>
          <w:u w:val="single"/>
        </w:rPr>
        <w:t xml:space="preserve">                      （投标人名称）</w:t>
      </w:r>
      <w:r>
        <w:rPr>
          <w:rFonts w:hint="eastAsia" w:ascii="宋体" w:hAnsi="宋体" w:eastAsia="宋体" w:cs="宋体"/>
          <w:color w:val="auto"/>
          <w:kern w:val="2"/>
          <w:sz w:val="24"/>
          <w:highlight w:val="none"/>
        </w:rPr>
        <w:t>的法定代表人，现承诺：</w:t>
      </w:r>
    </w:p>
    <w:p>
      <w:pPr>
        <w:tabs>
          <w:tab w:val="center" w:pos="4507"/>
        </w:tabs>
        <w:spacing w:line="520" w:lineRule="exact"/>
        <w:ind w:firstLine="480"/>
        <w:rPr>
          <w:rFonts w:hint="eastAsia" w:ascii="宋体" w:hAnsi="宋体" w:cs="宋体"/>
          <w:color w:val="auto"/>
          <w:sz w:val="24"/>
          <w:highlight w:val="none"/>
        </w:rPr>
      </w:pPr>
      <w:r>
        <w:rPr>
          <w:rFonts w:hint="eastAsia" w:ascii="宋体" w:hAnsi="宋体" w:eastAsia="宋体" w:cs="宋体"/>
          <w:color w:val="auto"/>
          <w:kern w:val="2"/>
          <w:sz w:val="24"/>
          <w:highlight w:val="none"/>
        </w:rPr>
        <w:t>我单位在</w:t>
      </w:r>
      <w:r>
        <w:rPr>
          <w:rFonts w:hint="eastAsia" w:ascii="宋体" w:hAnsi="宋体" w:eastAsia="宋体" w:cs="宋体"/>
          <w:color w:val="auto"/>
          <w:kern w:val="2"/>
          <w:sz w:val="24"/>
          <w:highlight w:val="none"/>
          <w:u w:val="single"/>
        </w:rPr>
        <w:t xml:space="preserve">                   （项目名称及标段） </w:t>
      </w:r>
      <w:r>
        <w:rPr>
          <w:rFonts w:hint="eastAsia" w:ascii="宋体" w:hAnsi="宋体" w:eastAsia="宋体" w:cs="宋体"/>
          <w:color w:val="auto"/>
          <w:kern w:val="2"/>
          <w:sz w:val="24"/>
          <w:highlight w:val="none"/>
        </w:rPr>
        <w:t>中标后，按照投标文件的承诺派出</w:t>
      </w:r>
      <w:r>
        <w:rPr>
          <w:rFonts w:hint="eastAsia" w:cs="宋体"/>
          <w:color w:val="auto"/>
          <w:sz w:val="24"/>
          <w:highlight w:val="none"/>
          <w:lang w:eastAsia="zh-CN"/>
        </w:rPr>
        <w:t>项目负责人</w:t>
      </w:r>
      <w:r>
        <w:rPr>
          <w:rFonts w:hint="eastAsia" w:ascii="宋体" w:hAnsi="宋体" w:eastAsia="宋体" w:cs="宋体"/>
          <w:color w:val="auto"/>
          <w:kern w:val="2"/>
          <w:sz w:val="24"/>
          <w:highlight w:val="none"/>
        </w:rPr>
        <w:t>，</w:t>
      </w:r>
      <w:r>
        <w:rPr>
          <w:rFonts w:hint="eastAsia" w:cs="宋体"/>
          <w:color w:val="auto"/>
          <w:kern w:val="2"/>
          <w:sz w:val="24"/>
          <w:highlight w:val="none"/>
          <w:lang w:eastAsia="zh-CN"/>
        </w:rPr>
        <w:t>并在项目施工前配备</w:t>
      </w:r>
      <w:r>
        <w:rPr>
          <w:rFonts w:hint="eastAsia" w:ascii="宋体" w:hAnsi="宋体" w:cs="宋体"/>
          <w:color w:val="auto"/>
          <w:sz w:val="24"/>
          <w:highlight w:val="none"/>
        </w:rPr>
        <w:t>项目技术负责人</w:t>
      </w:r>
      <w:r>
        <w:rPr>
          <w:rFonts w:hint="eastAsia" w:cs="宋体"/>
          <w:color w:val="auto"/>
          <w:sz w:val="24"/>
          <w:highlight w:val="none"/>
          <w:lang w:eastAsia="zh-CN"/>
        </w:rPr>
        <w:t>，</w:t>
      </w:r>
      <w:r>
        <w:rPr>
          <w:rFonts w:hint="eastAsia" w:ascii="宋体" w:hAnsi="宋体" w:cs="宋体"/>
          <w:color w:val="auto"/>
          <w:sz w:val="24"/>
          <w:highlight w:val="none"/>
        </w:rPr>
        <w:t>拟派出的项目技术负责人系本公司正式职工。</w:t>
      </w:r>
    </w:p>
    <w:p>
      <w:pPr>
        <w:spacing w:line="460" w:lineRule="exact"/>
        <w:rPr>
          <w:rFonts w:hint="eastAsia" w:ascii="宋体" w:hAnsi="宋体" w:eastAsia="宋体" w:cs="宋体"/>
          <w:color w:val="auto"/>
          <w:kern w:val="2"/>
          <w:sz w:val="24"/>
          <w:highlight w:val="none"/>
        </w:rPr>
      </w:pPr>
      <w:r>
        <w:rPr>
          <w:rFonts w:hint="eastAsia" w:ascii="宋体" w:hAnsi="宋体" w:cs="宋体"/>
          <w:color w:val="auto"/>
          <w:sz w:val="24"/>
          <w:highlight w:val="none"/>
        </w:rPr>
        <w:t>其他现场管理人员在施工期间按照</w:t>
      </w:r>
      <w:r>
        <w:rPr>
          <w:rFonts w:hint="eastAsia" w:ascii="宋体" w:hAnsi="宋体" w:eastAsia="宋体" w:cs="宋体"/>
          <w:color w:val="auto"/>
          <w:kern w:val="2"/>
          <w:sz w:val="24"/>
          <w:highlight w:val="none"/>
        </w:rPr>
        <w:t>福建省现行的项目施工管理人员配备的要求</w:t>
      </w:r>
      <w:r>
        <w:rPr>
          <w:rFonts w:hint="eastAsia" w:cs="宋体"/>
          <w:color w:val="auto"/>
          <w:kern w:val="2"/>
          <w:sz w:val="24"/>
          <w:highlight w:val="none"/>
          <w:lang w:eastAsia="zh-CN"/>
        </w:rPr>
        <w:t>和</w:t>
      </w:r>
      <w:r>
        <w:rPr>
          <w:rFonts w:hint="eastAsia" w:ascii="宋体" w:hAnsi="宋体" w:cs="宋体"/>
          <w:color w:val="auto"/>
          <w:sz w:val="24"/>
          <w:highlight w:val="none"/>
        </w:rPr>
        <w:t>工程施工进度需要</w:t>
      </w:r>
      <w:r>
        <w:rPr>
          <w:rFonts w:hint="eastAsia" w:cs="宋体"/>
          <w:color w:val="auto"/>
          <w:kern w:val="2"/>
          <w:sz w:val="24"/>
          <w:highlight w:val="none"/>
          <w:lang w:eastAsia="zh-CN"/>
        </w:rPr>
        <w:t>进行</w:t>
      </w:r>
      <w:r>
        <w:rPr>
          <w:rFonts w:hint="eastAsia" w:ascii="宋体" w:hAnsi="宋体" w:eastAsia="宋体" w:cs="宋体"/>
          <w:color w:val="auto"/>
          <w:kern w:val="2"/>
          <w:sz w:val="24"/>
          <w:highlight w:val="none"/>
        </w:rPr>
        <w:t>配备。若不能按投标文件承诺的项目部施工管理人员到位的，愿意无条件地接受招标人作出的以下处理：</w:t>
      </w:r>
    </w:p>
    <w:p>
      <w:pPr>
        <w:spacing w:line="460" w:lineRule="exact"/>
        <w:ind w:firstLine="480" w:firstLineChars="200"/>
        <w:rPr>
          <w:rFonts w:hint="eastAsia" w:ascii="宋体" w:hAnsi="宋体" w:eastAsia="宋体" w:cs="宋体"/>
          <w:color w:val="auto"/>
          <w:kern w:val="2"/>
          <w:sz w:val="24"/>
          <w:highlight w:val="none"/>
        </w:rPr>
      </w:pPr>
      <w:r>
        <w:rPr>
          <w:rFonts w:hint="eastAsia" w:cs="宋体"/>
          <w:color w:val="auto"/>
          <w:kern w:val="2"/>
          <w:sz w:val="24"/>
          <w:highlight w:val="none"/>
          <w:lang w:val="en-US" w:eastAsia="zh-CN"/>
        </w:rPr>
        <w:t>1</w:t>
      </w:r>
      <w:r>
        <w:rPr>
          <w:rFonts w:hint="eastAsia" w:ascii="宋体" w:hAnsi="宋体" w:eastAsia="宋体" w:cs="宋体"/>
          <w:color w:val="auto"/>
          <w:kern w:val="2"/>
          <w:sz w:val="24"/>
          <w:highlight w:val="none"/>
        </w:rPr>
        <w:t>、工程开工前，不论是否存在不可抗力原因,</w:t>
      </w:r>
      <w:r>
        <w:rPr>
          <w:rFonts w:hint="eastAsia" w:cs="宋体"/>
          <w:color w:val="auto"/>
          <w:sz w:val="24"/>
          <w:highlight w:val="none"/>
          <w:lang w:eastAsia="zh-CN"/>
        </w:rPr>
        <w:t>项目负责人</w:t>
      </w:r>
      <w:r>
        <w:rPr>
          <w:rFonts w:hint="eastAsia" w:cs="宋体"/>
          <w:color w:val="auto"/>
          <w:kern w:val="2"/>
          <w:sz w:val="24"/>
          <w:highlight w:val="none"/>
          <w:lang w:eastAsia="zh-CN"/>
        </w:rPr>
        <w:t>和</w:t>
      </w:r>
      <w:r>
        <w:rPr>
          <w:rFonts w:hint="eastAsia" w:ascii="宋体" w:hAnsi="宋体" w:cs="宋体"/>
          <w:color w:val="auto"/>
          <w:sz w:val="24"/>
          <w:highlight w:val="none"/>
        </w:rPr>
        <w:t>项目技术负责人</w:t>
      </w:r>
      <w:r>
        <w:rPr>
          <w:rFonts w:hint="eastAsia" w:cs="宋体"/>
          <w:color w:val="auto"/>
          <w:sz w:val="24"/>
          <w:highlight w:val="none"/>
          <w:lang w:eastAsia="zh-CN"/>
        </w:rPr>
        <w:t>不能到位</w:t>
      </w:r>
      <w:r>
        <w:rPr>
          <w:rFonts w:hint="eastAsia" w:ascii="宋体" w:hAnsi="宋体" w:eastAsia="宋体" w:cs="宋体"/>
          <w:color w:val="auto"/>
          <w:kern w:val="2"/>
          <w:sz w:val="24"/>
          <w:highlight w:val="none"/>
        </w:rPr>
        <w:t>的，招标人有权解除合同并按违约追究我方责任；</w:t>
      </w:r>
    </w:p>
    <w:p>
      <w:pPr>
        <w:tabs>
          <w:tab w:val="center" w:pos="4507"/>
        </w:tabs>
        <w:spacing w:line="520" w:lineRule="exact"/>
        <w:ind w:firstLine="480" w:firstLineChars="200"/>
        <w:rPr>
          <w:rFonts w:hint="eastAsia" w:ascii="宋体" w:hAnsi="宋体" w:cs="宋体"/>
          <w:color w:val="auto"/>
          <w:sz w:val="24"/>
          <w:highlight w:val="none"/>
        </w:rPr>
      </w:pPr>
      <w:r>
        <w:rPr>
          <w:rFonts w:hint="eastAsia" w:cs="宋体"/>
          <w:color w:val="auto"/>
          <w:sz w:val="24"/>
          <w:highlight w:val="none"/>
          <w:lang w:val="en-US" w:eastAsia="zh-CN"/>
        </w:rPr>
        <w:t>2</w:t>
      </w:r>
      <w:r>
        <w:rPr>
          <w:rFonts w:hint="eastAsia" w:ascii="宋体" w:hAnsi="宋体" w:cs="宋体"/>
          <w:color w:val="auto"/>
          <w:sz w:val="24"/>
          <w:highlight w:val="none"/>
        </w:rPr>
        <w:t>、在本工程开工前，如果拟派出</w:t>
      </w:r>
      <w:r>
        <w:rPr>
          <w:rFonts w:hint="eastAsia" w:cs="宋体"/>
          <w:color w:val="auto"/>
          <w:sz w:val="24"/>
          <w:highlight w:val="none"/>
          <w:lang w:eastAsia="zh-CN"/>
        </w:rPr>
        <w:t>项目负责人</w:t>
      </w:r>
      <w:r>
        <w:rPr>
          <w:rFonts w:hint="eastAsia" w:ascii="宋体" w:hAnsi="宋体" w:cs="宋体"/>
          <w:color w:val="auto"/>
          <w:sz w:val="24"/>
          <w:highlight w:val="none"/>
        </w:rPr>
        <w:t>在其他工程中标而又无法调整到位，本公司愿意放弃本工程的中标资格。</w:t>
      </w:r>
    </w:p>
    <w:p>
      <w:pPr>
        <w:tabs>
          <w:tab w:val="center" w:pos="4507"/>
        </w:tabs>
        <w:spacing w:line="520" w:lineRule="exact"/>
        <w:ind w:firstLine="480"/>
        <w:rPr>
          <w:rFonts w:hint="eastAsia" w:ascii="宋体" w:hAnsi="宋体" w:cs="宋体"/>
          <w:color w:val="auto"/>
          <w:sz w:val="24"/>
          <w:highlight w:val="none"/>
        </w:rPr>
      </w:pPr>
      <w:r>
        <w:rPr>
          <w:rFonts w:hint="eastAsia" w:cs="宋体"/>
          <w:color w:val="auto"/>
          <w:sz w:val="24"/>
          <w:highlight w:val="none"/>
          <w:lang w:val="en-US" w:eastAsia="zh-CN"/>
        </w:rPr>
        <w:t>3</w:t>
      </w:r>
      <w:r>
        <w:rPr>
          <w:rFonts w:hint="eastAsia" w:ascii="宋体" w:hAnsi="宋体" w:cs="宋体"/>
          <w:color w:val="auto"/>
          <w:sz w:val="24"/>
          <w:highlight w:val="none"/>
        </w:rPr>
        <w:t>、如有违约，我公司将受招标人按照本招标文件和施工合同约定的处罚，并承担全部责任。</w:t>
      </w:r>
    </w:p>
    <w:p>
      <w:pPr>
        <w:tabs>
          <w:tab w:val="left" w:pos="100"/>
          <w:tab w:val="left" w:pos="700"/>
        </w:tabs>
        <w:adjustRightInd/>
        <w:spacing w:line="320" w:lineRule="exact"/>
        <w:ind w:firstLine="315" w:firstLineChars="150"/>
        <w:textAlignment w:val="auto"/>
        <w:rPr>
          <w:rFonts w:hint="eastAsia" w:ascii="宋体" w:hAnsi="宋体" w:eastAsia="宋体" w:cs="宋体"/>
          <w:color w:val="auto"/>
          <w:kern w:val="2"/>
          <w:sz w:val="21"/>
          <w:szCs w:val="21"/>
          <w:highlight w:val="none"/>
        </w:rPr>
      </w:pPr>
    </w:p>
    <w:p>
      <w:pPr>
        <w:spacing w:line="460" w:lineRule="exact"/>
        <w:ind w:firstLine="645"/>
        <w:rPr>
          <w:rFonts w:hint="eastAsia" w:ascii="宋体" w:hAnsi="宋体" w:eastAsia="宋体" w:cs="宋体"/>
          <w:color w:val="auto"/>
          <w:kern w:val="2"/>
          <w:sz w:val="24"/>
          <w:highlight w:val="none"/>
        </w:rPr>
      </w:pPr>
    </w:p>
    <w:p>
      <w:pPr>
        <w:spacing w:line="460" w:lineRule="exact"/>
        <w:ind w:firstLine="645"/>
        <w:jc w:val="righ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投标人：</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（盖单位公章）</w:t>
      </w:r>
    </w:p>
    <w:p>
      <w:pPr>
        <w:spacing w:line="460" w:lineRule="exact"/>
        <w:ind w:firstLine="3960" w:firstLineChars="1650"/>
        <w:rPr>
          <w:rFonts w:hint="eastAsia" w:ascii="宋体" w:hAnsi="宋体" w:eastAsia="宋体" w:cs="宋体"/>
          <w:color w:val="auto"/>
          <w:kern w:val="2"/>
          <w:sz w:val="24"/>
          <w:highlight w:val="none"/>
        </w:rPr>
      </w:pPr>
    </w:p>
    <w:p>
      <w:pPr>
        <w:spacing w:line="460" w:lineRule="exact"/>
        <w:jc w:val="righ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法定代表人或委托代理人：</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（盖章或签字）</w:t>
      </w:r>
    </w:p>
    <w:p>
      <w:pPr>
        <w:spacing w:line="460" w:lineRule="exact"/>
        <w:ind w:firstLine="3960" w:firstLineChars="1650"/>
        <w:rPr>
          <w:rFonts w:hint="eastAsia" w:ascii="宋体" w:hAnsi="宋体" w:eastAsia="宋体" w:cs="宋体"/>
          <w:color w:val="auto"/>
          <w:kern w:val="2"/>
          <w:sz w:val="24"/>
          <w:highlight w:val="none"/>
        </w:rPr>
      </w:pPr>
    </w:p>
    <w:p>
      <w:pPr>
        <w:spacing w:line="460" w:lineRule="exact"/>
        <w:ind w:firstLine="3960" w:firstLineChars="1650"/>
        <w:jc w:val="right"/>
        <w:rPr>
          <w:rFonts w:hint="eastAsia" w:ascii="宋体" w:hAnsi="宋体" w:eastAsia="宋体" w:cs="宋体"/>
          <w:color w:val="auto"/>
          <w:kern w:val="2"/>
          <w:sz w:val="24"/>
          <w:highlight w:val="none"/>
        </w:rPr>
      </w:pPr>
    </w:p>
    <w:p>
      <w:pPr>
        <w:tabs>
          <w:tab w:val="center" w:pos="4507"/>
        </w:tabs>
        <w:rPr>
          <w:rFonts w:hint="eastAsia" w:ascii="宋体" w:hAnsi="宋体" w:eastAsia="宋体" w:cs="宋体"/>
          <w:color w:val="auto"/>
          <w:kern w:val="2"/>
          <w:sz w:val="24"/>
          <w:highlight w:val="none"/>
        </w:rPr>
      </w:pPr>
    </w:p>
    <w:p>
      <w:pPr>
        <w:tabs>
          <w:tab w:val="left" w:pos="1600"/>
        </w:tabs>
        <w:snapToGrid w:val="0"/>
        <w:spacing w:line="560" w:lineRule="exact"/>
        <w:ind w:left="840"/>
        <w:rPr>
          <w:rFonts w:hint="eastAsia" w:ascii="宋体" w:hAnsi="宋体" w:eastAsia="宋体" w:cs="宋体"/>
          <w:b/>
          <w:color w:val="auto"/>
          <w:sz w:val="28"/>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24"/>
          <w:highlight w:val="none"/>
        </w:rPr>
        <w:t xml:space="preserve"> </w:t>
      </w:r>
      <w:r>
        <w:rPr>
          <w:rFonts w:hint="eastAsia" w:ascii="宋体" w:hAnsi="宋体" w:eastAsia="宋体" w:cs="宋体"/>
          <w:b/>
          <w:color w:val="auto"/>
          <w:sz w:val="24"/>
          <w:highlight w:val="none"/>
        </w:rPr>
        <w:tab/>
      </w:r>
      <w:r>
        <w:rPr>
          <w:rFonts w:hint="eastAsia" w:ascii="宋体" w:hAnsi="宋体" w:eastAsia="宋体" w:cs="宋体"/>
          <w:b/>
          <w:color w:val="auto"/>
          <w:sz w:val="28"/>
          <w:highlight w:val="none"/>
        </w:rPr>
        <w:t xml:space="preserve">  </w:t>
      </w:r>
    </w:p>
    <w:p>
      <w:pPr>
        <w:tabs>
          <w:tab w:val="left" w:pos="840"/>
          <w:tab w:val="left" w:pos="1600"/>
        </w:tabs>
        <w:snapToGrid w:val="0"/>
        <w:spacing w:line="560" w:lineRule="exact"/>
        <w:ind w:left="-35" w:leftChars="-165" w:hanging="328" w:hangingChars="109"/>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-5</w:t>
      </w:r>
      <w:r>
        <w:rPr>
          <w:rFonts w:hint="eastAsia" w:ascii="宋体" w:hAnsi="宋体" w:eastAsia="宋体" w:cs="宋体"/>
          <w:b/>
          <w:color w:val="auto"/>
          <w:sz w:val="30"/>
          <w:szCs w:val="30"/>
          <w:highlight w:val="none"/>
        </w:rPr>
        <w:t>、投标人基本账户信息</w:t>
      </w:r>
    </w:p>
    <w:p>
      <w:pPr>
        <w:tabs>
          <w:tab w:val="left" w:pos="840"/>
          <w:tab w:val="left" w:pos="1600"/>
        </w:tabs>
        <w:snapToGrid w:val="0"/>
        <w:spacing w:line="560" w:lineRule="exact"/>
        <w:ind w:left="330"/>
        <w:rPr>
          <w:rFonts w:hint="eastAsia" w:ascii="宋体" w:hAnsi="宋体" w:eastAsia="宋体" w:cs="宋体"/>
          <w:color w:val="auto"/>
          <w:sz w:val="28"/>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restart"/>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基本账户</w:t>
            </w:r>
          </w:p>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continue"/>
            <w:noWrap w:val="0"/>
            <w:vAlign w:val="center"/>
          </w:tcPr>
          <w:p>
            <w:pPr>
              <w:rPr>
                <w:rFonts w:hint="eastAsia" w:ascii="宋体" w:hAnsi="宋体" w:eastAsia="宋体" w:cs="宋体"/>
                <w:color w:val="auto"/>
                <w:highlight w:val="none"/>
              </w:rPr>
            </w:pPr>
          </w:p>
        </w:tc>
        <w:tc>
          <w:tcPr>
            <w:tcW w:w="3749" w:type="dxa"/>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spacing w:line="240" w:lineRule="auto"/>
              <w:rPr>
                <w:rFonts w:hint="eastAsia" w:ascii="宋体" w:hAnsi="宋体" w:eastAsia="宋体" w:cs="宋体"/>
                <w:color w:val="auto"/>
                <w:sz w:val="24"/>
                <w:szCs w:val="24"/>
                <w:highlight w:val="none"/>
              </w:rPr>
            </w:pPr>
          </w:p>
        </w:tc>
        <w:tc>
          <w:tcPr>
            <w:tcW w:w="3885"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联系人及职务：</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restart"/>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基本账户</w:t>
            </w: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p>
            <w:pPr>
              <w:spacing w:line="240" w:lineRule="auto"/>
              <w:rPr>
                <w:rFonts w:hint="eastAsia" w:ascii="宋体" w:hAnsi="宋体" w:eastAsia="宋体" w:cs="宋体"/>
                <w:color w:val="auto"/>
                <w:sz w:val="24"/>
                <w:szCs w:val="24"/>
                <w:highlight w:val="none"/>
              </w:rPr>
            </w:pPr>
          </w:p>
        </w:tc>
      </w:tr>
    </w:tbl>
    <w:p>
      <w:pPr>
        <w:spacing w:line="500" w:lineRule="exact"/>
        <w:ind w:firstLine="6090"/>
        <w:rPr>
          <w:rFonts w:hint="eastAsia" w:ascii="宋体" w:hAnsi="宋体" w:eastAsia="宋体" w:cs="宋体"/>
          <w:color w:val="auto"/>
          <w:sz w:val="24"/>
          <w:szCs w:val="24"/>
          <w:highlight w:val="none"/>
        </w:rPr>
      </w:pPr>
    </w:p>
    <w:p>
      <w:pPr>
        <w:spacing w:line="500" w:lineRule="exact"/>
        <w:ind w:firstLine="6090"/>
        <w:rPr>
          <w:rFonts w:hint="eastAsia" w:ascii="宋体" w:hAnsi="宋体" w:eastAsia="宋体" w:cs="宋体"/>
          <w:color w:val="auto"/>
          <w:sz w:val="24"/>
          <w:szCs w:val="24"/>
          <w:highlight w:val="none"/>
        </w:rPr>
      </w:pPr>
    </w:p>
    <w:p>
      <w:pPr>
        <w:pStyle w:val="6"/>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500" w:lineRule="exact"/>
        <w:ind w:firstLine="6090"/>
        <w:rPr>
          <w:rFonts w:hint="eastAsia" w:ascii="宋体" w:hAnsi="宋体" w:eastAsia="宋体" w:cs="宋体"/>
          <w:color w:val="auto"/>
          <w:sz w:val="24"/>
          <w:szCs w:val="24"/>
          <w:highlight w:val="none"/>
        </w:rPr>
      </w:pPr>
    </w:p>
    <w:p>
      <w:pPr>
        <w:snapToGrid w:val="0"/>
        <w:spacing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注：1.</w:t>
      </w:r>
      <w:r>
        <w:rPr>
          <w:rFonts w:hint="eastAsia" w:ascii="宋体" w:hAnsi="宋体" w:eastAsia="宋体" w:cs="宋体"/>
          <w:b/>
          <w:color w:val="auto"/>
          <w:sz w:val="21"/>
          <w:szCs w:val="21"/>
          <w:highlight w:val="none"/>
          <w:u w:val="double"/>
        </w:rPr>
        <w:t>投标人应附上中国人民银行发出的投标人企业基本账户开户许可证复印件加盖投标人单位公章</w:t>
      </w:r>
      <w:r>
        <w:rPr>
          <w:rFonts w:hint="eastAsia" w:ascii="宋体" w:hAnsi="宋体" w:eastAsia="宋体" w:cs="宋体"/>
          <w:b/>
          <w:color w:val="auto"/>
          <w:sz w:val="21"/>
          <w:szCs w:val="21"/>
          <w:highlight w:val="none"/>
        </w:rPr>
        <w:t>。</w:t>
      </w:r>
    </w:p>
    <w:p>
      <w:pPr>
        <w:tabs>
          <w:tab w:val="left" w:pos="1600"/>
        </w:tabs>
        <w:snapToGrid w:val="0"/>
        <w:spacing w:line="560" w:lineRule="exact"/>
        <w:ind w:left="840"/>
        <w:rPr>
          <w:rFonts w:hint="eastAsia" w:ascii="宋体" w:hAnsi="宋体" w:eastAsia="宋体" w:cs="宋体"/>
          <w:b/>
          <w:color w:val="auto"/>
          <w:sz w:val="21"/>
          <w:highlight w:val="none"/>
          <w:u w:val="double"/>
        </w:rPr>
      </w:pPr>
      <w:r>
        <w:rPr>
          <w:rFonts w:hint="eastAsia" w:ascii="宋体" w:hAnsi="宋体" w:eastAsia="宋体" w:cs="宋体"/>
          <w:color w:val="auto"/>
          <w:highlight w:val="none"/>
        </w:rPr>
        <w:br w:type="page"/>
      </w:r>
    </w:p>
    <w:p>
      <w:pPr>
        <w:spacing w:line="300" w:lineRule="auto"/>
        <w:ind w:firstLine="420"/>
        <w:jc w:val="left"/>
        <w:rPr>
          <w:rFonts w:hint="eastAsia" w:ascii="宋体" w:hAnsi="宋体" w:eastAsia="宋体" w:cs="宋体"/>
          <w:b/>
          <w:color w:val="auto"/>
          <w:sz w:val="21"/>
          <w:highlight w:val="none"/>
        </w:rPr>
      </w:pPr>
      <w:r>
        <w:rPr>
          <w:rFonts w:hint="eastAsia" w:ascii="宋体" w:hAnsi="宋体" w:eastAsia="宋体" w:cs="宋体"/>
          <w:color w:val="auto"/>
          <w:sz w:val="21"/>
          <w:highlight w:val="none"/>
        </w:rPr>
        <w:t xml:space="preserve">  </w:t>
      </w:r>
    </w:p>
    <w:p>
      <w:pPr>
        <w:snapToGrid w:val="0"/>
        <w:spacing w:line="440" w:lineRule="atLeas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-4</w:t>
      </w:r>
      <w:r>
        <w:rPr>
          <w:rFonts w:hint="eastAsia" w:ascii="宋体" w:hAnsi="宋体" w:eastAsia="宋体" w:cs="宋体"/>
          <w:b/>
          <w:color w:val="auto"/>
          <w:sz w:val="30"/>
          <w:szCs w:val="30"/>
          <w:highlight w:val="none"/>
        </w:rPr>
        <w:t>、投标保证金</w:t>
      </w:r>
    </w:p>
    <w:p>
      <w:pPr>
        <w:snapToGrid w:val="0"/>
        <w:spacing w:line="360" w:lineRule="auto"/>
        <w:ind w:firstLine="480"/>
        <w:jc w:val="left"/>
        <w:rPr>
          <w:rFonts w:hint="eastAsia" w:ascii="宋体" w:hAnsi="宋体" w:eastAsia="宋体" w:cs="宋体"/>
          <w:b/>
          <w:color w:val="auto"/>
          <w:kern w:val="2"/>
          <w:sz w:val="21"/>
          <w:szCs w:val="21"/>
          <w:highlight w:val="none"/>
        </w:rPr>
      </w:pPr>
    </w:p>
    <w:p>
      <w:pPr>
        <w:pStyle w:val="10"/>
        <w:widowControl/>
        <w:spacing w:before="75" w:beforeAutospacing="0" w:after="75"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r>
        <w:rPr>
          <w:rFonts w:hint="eastAsia" w:ascii="宋体" w:hAnsi="宋体" w:eastAsia="宋体" w:cs="宋体"/>
          <w:color w:val="auto"/>
          <w:kern w:val="2"/>
          <w:sz w:val="24"/>
          <w:highlight w:val="none"/>
          <w:u w:val="single"/>
        </w:rPr>
        <w:t>招标人名称</w:t>
      </w:r>
      <w:r>
        <w:rPr>
          <w:rFonts w:hint="eastAsia" w:ascii="宋体" w:hAnsi="宋体" w:eastAsia="宋体" w:cs="宋体"/>
          <w:color w:val="auto"/>
          <w:highlight w:val="none"/>
          <w:u w:val="single"/>
        </w:rPr>
        <w:t>）</w:t>
      </w:r>
    </w:p>
    <w:p>
      <w:pPr>
        <w:pStyle w:val="10"/>
        <w:widowControl/>
        <w:spacing w:before="75" w:beforeAutospacing="0" w:after="75"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10"/>
        <w:widowControl/>
        <w:spacing w:before="75" w:beforeAutospacing="0" w:after="75"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   我方在贵方组织的</w:t>
      </w:r>
      <w:r>
        <w:rPr>
          <w:rFonts w:hint="eastAsia" w:ascii="宋体" w:hAnsi="宋体" w:eastAsia="宋体" w:cs="宋体"/>
          <w:color w:val="auto"/>
          <w:highlight w:val="none"/>
          <w:u w:val="single"/>
        </w:rPr>
        <w:t>                     </w:t>
      </w:r>
      <w:r>
        <w:rPr>
          <w:rFonts w:hint="eastAsia" w:ascii="宋体" w:hAnsi="宋体" w:eastAsia="宋体" w:cs="宋体"/>
          <w:color w:val="auto"/>
          <w:highlight w:val="none"/>
        </w:rPr>
        <w:t>项目</w:t>
      </w:r>
      <w:r>
        <w:rPr>
          <w:rFonts w:hint="eastAsia" w:hAnsi="宋体" w:cs="宋体"/>
          <w:color w:val="auto"/>
          <w:highlight w:val="none"/>
          <w:lang w:eastAsia="zh-CN"/>
        </w:rPr>
        <w:t>投标</w:t>
      </w:r>
      <w:r>
        <w:rPr>
          <w:rFonts w:hint="eastAsia" w:ascii="宋体" w:hAnsi="宋体" w:eastAsia="宋体" w:cs="宋体"/>
          <w:color w:val="auto"/>
          <w:highlight w:val="none"/>
        </w:rPr>
        <w:t>中提交了</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元人民币的投标保证金。</w:t>
      </w:r>
    </w:p>
    <w:p>
      <w:pPr>
        <w:pStyle w:val="10"/>
        <w:widowControl/>
        <w:spacing w:before="75" w:beforeAutospacing="0" w:after="75" w:afterAutospacing="0"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10"/>
        <w:widowControl/>
        <w:spacing w:before="75" w:beforeAutospacing="0" w:after="75" w:afterAutospacing="0" w:line="360" w:lineRule="auto"/>
        <w:ind w:firstLine="420"/>
        <w:jc w:val="right"/>
        <w:rPr>
          <w:rFonts w:hint="eastAsia" w:ascii="宋体" w:hAnsi="宋体" w:eastAsia="宋体" w:cs="宋体"/>
          <w:color w:val="auto"/>
          <w:highlight w:val="none"/>
        </w:rPr>
      </w:pPr>
      <w:r>
        <w:rPr>
          <w:rFonts w:hint="eastAsia" w:ascii="宋体" w:hAnsi="宋体" w:eastAsia="宋体" w:cs="宋体"/>
          <w:color w:val="auto"/>
          <w:highlight w:val="none"/>
        </w:rPr>
        <w:t> </w:t>
      </w:r>
    </w:p>
    <w:p>
      <w:pPr>
        <w:snapToGrid w:val="0"/>
        <w:spacing w:line="360" w:lineRule="auto"/>
        <w:ind w:firstLine="480"/>
        <w:jc w:val="right"/>
        <w:rPr>
          <w:rFonts w:hint="eastAsia" w:ascii="宋体" w:hAnsi="宋体" w:eastAsia="宋体" w:cs="宋体"/>
          <w:b/>
          <w:color w:val="auto"/>
          <w:kern w:val="2"/>
          <w:sz w:val="21"/>
          <w:szCs w:val="21"/>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r>
        <w:rPr>
          <w:rFonts w:hint="eastAsia" w:ascii="宋体" w:hAnsi="宋体" w:eastAsia="宋体" w:cs="宋体"/>
          <w:color w:val="auto"/>
          <w:highlight w:val="none"/>
        </w:rPr>
        <w:t> </w:t>
      </w:r>
    </w:p>
    <w:p>
      <w:pPr>
        <w:snapToGrid w:val="0"/>
        <w:spacing w:line="360" w:lineRule="auto"/>
        <w:ind w:firstLine="480"/>
        <w:jc w:val="left"/>
        <w:rPr>
          <w:rFonts w:hint="eastAsia" w:ascii="宋体" w:hAnsi="宋体" w:eastAsia="宋体" w:cs="宋体"/>
          <w:b/>
          <w:color w:val="auto"/>
          <w:kern w:val="2"/>
          <w:sz w:val="21"/>
          <w:szCs w:val="21"/>
          <w:highlight w:val="none"/>
        </w:rPr>
      </w:pPr>
    </w:p>
    <w:p>
      <w:pPr>
        <w:snapToGrid w:val="0"/>
        <w:spacing w:line="360" w:lineRule="auto"/>
        <w:ind w:firstLine="480"/>
        <w:jc w:val="left"/>
        <w:rPr>
          <w:rFonts w:hint="eastAsia" w:ascii="宋体" w:hAnsi="宋体" w:eastAsia="宋体" w:cs="宋体"/>
          <w:b/>
          <w:color w:val="auto"/>
          <w:kern w:val="2"/>
          <w:sz w:val="21"/>
          <w:szCs w:val="21"/>
          <w:highlight w:val="none"/>
        </w:rPr>
      </w:pPr>
    </w:p>
    <w:p>
      <w:pPr>
        <w:pStyle w:val="2"/>
        <w:spacing w:before="61"/>
        <w:ind w:left="0"/>
        <w:jc w:val="center"/>
        <w:rPr>
          <w:color w:val="auto"/>
          <w:highlight w:val="none"/>
        </w:rPr>
      </w:pPr>
    </w:p>
    <w:sectPr>
      <w:pgSz w:w="11910" w:h="16840"/>
      <w:pgMar w:top="1080" w:right="900" w:bottom="780" w:left="1100" w:header="747" w:footer="59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宋体" w:hAns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宋体" w:hAnsi="宋体" w:eastAsia="宋体" w:cs="宋体"/>
        <w:sz w:val="20"/>
        <w:szCs w:val="24"/>
        <w:lang w:val="zh-CN" w:eastAsia="zh-CN" w:bidi="zh-CN"/>
      </w:rPr>
    </w:pPr>
    <w:r>
      <w:rPr>
        <w:rFonts w:ascii="宋体" w:hAnsi="宋体" w:eastAsia="宋体" w:cs="宋体"/>
        <w:sz w:val="24"/>
        <w:szCs w:val="24"/>
        <w:lang w:val="zh-CN" w:eastAsia="zh-CN" w:bidi="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96925" cy="1397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796925" cy="139700"/>
                      </a:xfrm>
                      <a:prstGeom prst="rect">
                        <a:avLst/>
                      </a:prstGeom>
                      <a:noFill/>
                      <a:ln>
                        <a:noFill/>
                      </a:ln>
                    </wps:spPr>
                    <wps:txbx>
                      <w:txbxContent>
                        <w:p>
                          <w:pPr>
                            <w:widowControl w:val="0"/>
                            <w:autoSpaceDE w:val="0"/>
                            <w:autoSpaceDN w:val="0"/>
                            <w:spacing w:before="0" w:after="0" w:line="220" w:lineRule="exact"/>
                            <w:ind w:left="20" w:right="0" w:firstLine="0"/>
                            <w:jc w:val="left"/>
                            <w:rPr>
                              <w:rFonts w:ascii="宋体" w:hAnsi="宋体" w:eastAsia="宋体" w:cs="宋体"/>
                              <w:sz w:val="18"/>
                              <w:szCs w:val="22"/>
                              <w:lang w:val="zh-CN" w:bidi="zh-CN"/>
                            </w:rPr>
                          </w:pPr>
                          <w:r>
                            <w:rPr>
                              <w:rFonts w:cs="宋体"/>
                              <w:sz w:val="18"/>
                              <w:szCs w:val="22"/>
                              <w:lang w:val="zh-CN" w:bidi="zh-CN"/>
                            </w:rPr>
                            <w:fldChar w:fldCharType="begin"/>
                          </w:r>
                          <w:r>
                            <w:rPr>
                              <w:rFonts w:cs="宋体"/>
                              <w:sz w:val="18"/>
                              <w:szCs w:val="22"/>
                              <w:lang w:val="zh-CN" w:bidi="zh-CN"/>
                            </w:rPr>
                            <w:instrText xml:space="preserve"> PAGE  \* MERGEFORMAT </w:instrText>
                          </w:r>
                          <w:r>
                            <w:rPr>
                              <w:rFonts w:cs="宋体"/>
                              <w:sz w:val="18"/>
                              <w:szCs w:val="22"/>
                              <w:lang w:val="zh-CN" w:bidi="zh-CN"/>
                            </w:rPr>
                            <w:fldChar w:fldCharType="separate"/>
                          </w:r>
                          <w:r>
                            <w:rPr>
                              <w:rFonts w:cs="宋体"/>
                              <w:sz w:val="18"/>
                              <w:szCs w:val="22"/>
                              <w:lang w:val="zh-CN" w:bidi="zh-CN"/>
                            </w:rPr>
                            <w:t>1</w:t>
                          </w:r>
                          <w:r>
                            <w:rPr>
                              <w:rFonts w:cs="宋体"/>
                              <w:sz w:val="18"/>
                              <w:szCs w:val="22"/>
                              <w:lang w:val="zh-CN" w:bidi="zh-CN"/>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62.75pt;mso-position-horizontal:center;mso-position-horizontal-relative:margin;z-index:251659264;mso-width-relative:page;mso-height-relative:page;" filled="f" stroked="f" coordsize="21600,21600" o:gfxdata="UEsDBAoAAAAAAIdO4kAAAAAAAAAAAAAAAAAEAAAAZHJzL1BLAwQUAAAACACHTuJA8bTcttQAAAAE&#10;AQAADwAAAGRycy9kb3ducmV2LnhtbE2PzU7DMBCE70i8g7WVuFG7kVpBiFNVCE5IiDQcOG7ibWI1&#10;XofY/eHtcbnQy0qjGc18W6zPbhBHmoL1rGExVyCIW28sdxo+69f7BxAhIhscPJOGHwqwLm9vCsyN&#10;P3FFx23sRCrhkKOGPsYxlzK0PTkMcz8SJ2/nJ4cxyamTZsJTKneDzJRaSYeW00KPIz331O63B6dh&#10;88XVi/1+bz6qXWXr+lHx22qv9d1soZ5ARDrH/zBc8BM6lImp8Qc2QQwa0iPx7168bLkE0WjIMgWy&#10;LOQ1fPkLUEsDBBQAAAAIAIdO4kC0YjdquwEAAHEDAAAOAAAAZHJzL2Uyb0RvYy54bWytU0tu2zAQ&#10;3RfoHQjua8oumsSC5QCFkaJA0BZIcgCaIi0C/GFIW/IF0ht01U33PZfP0SFtOWm6yaIbajQzevPe&#10;G2pxPVhDdhKi9q6h00lFiXTCt9ptGvpwf/PuipKYuGu58U42dC8jvV6+fbPoQy1nvvOmlUAQxMW6&#10;Dw3tUgo1Y1F00vI48UE6LCoPlid8hQ1rgfeIbg2bVdUF6z20AbyQMWJ2dSzSEyK8BtArpYVcebG1&#10;0qUjKkjDE0qKnQ6RLgtbpaRIX5WKMhHTUFSayolDMF7nky0XvN4AD50WJwr8NRReaLJcOxx6hlrx&#10;xMkW9D9QVgvw0as0Ed6yo5DiCKqYVi+8uet4kEULWh3D2fT4/2DFl903ILptKK7dcYsLP/z4fvj5&#10;+/DrkVxle/oQa+y6C9iXho9+wEsz5iMms+pBgc1P1EOwjubuz+bKIRGBycv5xXz2gRKBpen7+WVV&#10;zGdPHweI6ZP0luSgoYC7K5by3W1MSARbx5Y8y/kbbUzZn3F/JbAxZ1hmfmSYozSsh5OctW/3qMZ8&#10;duhkvhVjAGOwHoNtAL3pkE7RXCBxE4XM6dbkVT9/L4Of/pT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G03LbUAAAABAEAAA8AAAAAAAAAAQAgAAAAIgAAAGRycy9kb3ducmV2LnhtbFBLAQIUABQA&#10;AAAIAIdO4kC0YjdquwEAAHEDAAAOAAAAAAAAAAEAIAAAACMBAABkcnMvZTJvRG9jLnhtbFBLBQYA&#10;AAAABgAGAFkBAABQBQAAAAA=&#10;">
              <v:fill on="f" focussize="0,0"/>
              <v:stroke on="f"/>
              <v:imagedata o:title=""/>
              <o:lock v:ext="edit" aspectratio="f"/>
              <v:textbox inset="0mm,0mm,0mm,0mm">
                <w:txbxContent>
                  <w:p>
                    <w:pPr>
                      <w:widowControl w:val="0"/>
                      <w:autoSpaceDE w:val="0"/>
                      <w:autoSpaceDN w:val="0"/>
                      <w:spacing w:before="0" w:after="0" w:line="220" w:lineRule="exact"/>
                      <w:ind w:left="20" w:right="0" w:firstLine="0"/>
                      <w:jc w:val="left"/>
                      <w:rPr>
                        <w:rFonts w:ascii="宋体" w:hAnsi="宋体" w:eastAsia="宋体" w:cs="宋体"/>
                        <w:sz w:val="18"/>
                        <w:szCs w:val="22"/>
                        <w:lang w:val="zh-CN" w:bidi="zh-CN"/>
                      </w:rPr>
                    </w:pPr>
                    <w:r>
                      <w:rPr>
                        <w:rFonts w:cs="宋体"/>
                        <w:sz w:val="18"/>
                        <w:szCs w:val="22"/>
                        <w:lang w:val="zh-CN" w:bidi="zh-CN"/>
                      </w:rPr>
                      <w:fldChar w:fldCharType="begin"/>
                    </w:r>
                    <w:r>
                      <w:rPr>
                        <w:rFonts w:cs="宋体"/>
                        <w:sz w:val="18"/>
                        <w:szCs w:val="22"/>
                        <w:lang w:val="zh-CN" w:bidi="zh-CN"/>
                      </w:rPr>
                      <w:instrText xml:space="preserve"> PAGE  \* MERGEFORMAT </w:instrText>
                    </w:r>
                    <w:r>
                      <w:rPr>
                        <w:rFonts w:cs="宋体"/>
                        <w:sz w:val="18"/>
                        <w:szCs w:val="22"/>
                        <w:lang w:val="zh-CN" w:bidi="zh-CN"/>
                      </w:rPr>
                      <w:fldChar w:fldCharType="separate"/>
                    </w:r>
                    <w:r>
                      <w:rPr>
                        <w:rFonts w:cs="宋体"/>
                        <w:sz w:val="18"/>
                        <w:szCs w:val="22"/>
                        <w:lang w:val="zh-CN" w:bidi="zh-CN"/>
                      </w:rPr>
                      <w:t>1</w:t>
                    </w:r>
                    <w:r>
                      <w:rPr>
                        <w:rFonts w:cs="宋体"/>
                        <w:sz w:val="18"/>
                        <w:szCs w:val="22"/>
                        <w:lang w:val="zh-CN" w:bidi="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9692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96925" cy="139700"/>
                      </a:xfrm>
                      <a:prstGeom prst="rect">
                        <a:avLst/>
                      </a:prstGeom>
                      <a:noFill/>
                      <a:ln>
                        <a:noFill/>
                      </a:ln>
                    </wps:spPr>
                    <wps:txbx>
                      <w:txbxContent>
                        <w:p>
                          <w:pPr>
                            <w:spacing w:before="0" w:line="220" w:lineRule="exact"/>
                            <w:ind w:left="20" w:right="0" w:firstLine="0"/>
                            <w:jc w:val="left"/>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62.75pt;mso-position-horizontal:center;mso-position-horizontal-relative:margin;z-index:251660288;mso-width-relative:page;mso-height-relative:page;" filled="f" stroked="f" coordsize="21600,21600" o:gfxdata="UEsDBAoAAAAAAIdO4kAAAAAAAAAAAAAAAAAEAAAAZHJzL1BLAwQUAAAACACHTuJA8bTcttQAAAAE&#10;AQAADwAAAGRycy9kb3ducmV2LnhtbE2PzU7DMBCE70i8g7WVuFG7kVpBiFNVCE5IiDQcOG7ibWI1&#10;XofY/eHtcbnQy0qjGc18W6zPbhBHmoL1rGExVyCIW28sdxo+69f7BxAhIhscPJOGHwqwLm9vCsyN&#10;P3FFx23sRCrhkKOGPsYxlzK0PTkMcz8SJ2/nJ4cxyamTZsJTKneDzJRaSYeW00KPIz331O63B6dh&#10;88XVi/1+bz6qXWXr+lHx22qv9d1soZ5ARDrH/zBc8BM6lImp8Qc2QQwa0iPx7168bLkE0WjIMgWy&#10;LOQ1fPkLUEsDBBQAAAAIAIdO4kCF6iRNvAEAAHEDAAAOAAAAZHJzL2Uyb0RvYy54bWytU8GO0zAQ&#10;vSPxD5bv1GkrdmnUdCVULUJCgLTLB7iO3ViyPZbtNukPwB9w4sKd7+p3MHabLrt72QMXZzIzefPe&#10;G2d5M1hD9jJEDa6h00lFiXQCWu22Df12f/vmHSUxcddyA0429CAjvVm9frXsfS1n0IFpZSAI4mLd&#10;+4Z2KfmasSg6aXmcgJcOiwqC5Qlfw5a1gfeIbg2bVdUV6yG0PoCQMWJ2fSrSM2J4CSAopYVcg9hZ&#10;6dIJNUjDE0qKnfaRrgpbpaRIX5SKMhHTUFSayolDMN7kk62WvN4G7jstzhT4Syg80WS5djj0ArXm&#10;iZNd0M+grBYBIqg0EWDZSUhxBFVMqyfe3HXcy6IFrY7+Ynr8f7Di8/5rILpt6JwSxy0u/Pjzx/HX&#10;n+Pv72Se7el9rLHrzmNfGt7DgJdmzEdMZtWDCjY/UQ/BOpp7uJgrh0QEJq8XV4vZW0oElqbzxXVV&#10;zGcPH/sQ0wcJluSgoQF3Vyzl+08xIRFsHVvyLAe32piyP+MeJbAxZ1hmfmKYozRshrOcDbQHVGM+&#10;OnQy34oxCGOwGYOdD3rbIZ2iuUDiJgqZ863Jq/73vQx++FN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xtNy21AAAAAQBAAAPAAAAAAAAAAEAIAAAACIAAABkcnMvZG93bnJldi54bWxQSwECFAAU&#10;AAAACACHTuJAheokTbwBAABxAwAADgAAAAAAAAABACAAAAAjAQAAZHJzL2Uyb0RvYy54bWxQSwUG&#10;AAAAAAYABgBZAQAAUQUAAAAA&#10;">
              <v:fill on="f" focussize="0,0"/>
              <v:stroke on="f"/>
              <v:imagedata o:title=""/>
              <o:lock v:ext="edit" aspectratio="f"/>
              <v:textbox inset="0mm,0mm,0mm,0mm">
                <w:txbxContent>
                  <w:p>
                    <w:pPr>
                      <w:spacing w:before="0" w:line="220" w:lineRule="exact"/>
                      <w:ind w:left="20" w:right="0" w:firstLine="0"/>
                      <w:jc w:val="left"/>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500" w:hanging="241"/>
        <w:jc w:val="left"/>
      </w:pPr>
      <w:rPr>
        <w:rFonts w:hint="default" w:ascii="宋体" w:hAnsi="宋体" w:eastAsia="宋体" w:cs="宋体"/>
        <w:spacing w:val="-16"/>
        <w:w w:val="100"/>
        <w:sz w:val="22"/>
        <w:szCs w:val="22"/>
        <w:lang w:val="zh-CN" w:eastAsia="zh-CN" w:bidi="zh-CN"/>
      </w:rPr>
    </w:lvl>
    <w:lvl w:ilvl="1" w:tentative="0">
      <w:start w:val="0"/>
      <w:numFmt w:val="bullet"/>
      <w:lvlText w:val="•"/>
      <w:lvlJc w:val="left"/>
      <w:pPr>
        <w:ind w:left="1440" w:hanging="241"/>
      </w:pPr>
      <w:rPr>
        <w:rFonts w:hint="default"/>
        <w:lang w:val="zh-CN" w:eastAsia="zh-CN" w:bidi="zh-CN"/>
      </w:rPr>
    </w:lvl>
    <w:lvl w:ilvl="2" w:tentative="0">
      <w:start w:val="0"/>
      <w:numFmt w:val="bullet"/>
      <w:lvlText w:val="•"/>
      <w:lvlJc w:val="left"/>
      <w:pPr>
        <w:ind w:left="2381" w:hanging="241"/>
      </w:pPr>
      <w:rPr>
        <w:rFonts w:hint="default"/>
        <w:lang w:val="zh-CN" w:eastAsia="zh-CN" w:bidi="zh-CN"/>
      </w:rPr>
    </w:lvl>
    <w:lvl w:ilvl="3" w:tentative="0">
      <w:start w:val="0"/>
      <w:numFmt w:val="bullet"/>
      <w:lvlText w:val="•"/>
      <w:lvlJc w:val="left"/>
      <w:pPr>
        <w:ind w:left="3322" w:hanging="241"/>
      </w:pPr>
      <w:rPr>
        <w:rFonts w:hint="default"/>
        <w:lang w:val="zh-CN" w:eastAsia="zh-CN" w:bidi="zh-CN"/>
      </w:rPr>
    </w:lvl>
    <w:lvl w:ilvl="4" w:tentative="0">
      <w:start w:val="0"/>
      <w:numFmt w:val="bullet"/>
      <w:lvlText w:val="•"/>
      <w:lvlJc w:val="left"/>
      <w:pPr>
        <w:ind w:left="4262" w:hanging="241"/>
      </w:pPr>
      <w:rPr>
        <w:rFonts w:hint="default"/>
        <w:lang w:val="zh-CN" w:eastAsia="zh-CN" w:bidi="zh-CN"/>
      </w:rPr>
    </w:lvl>
    <w:lvl w:ilvl="5" w:tentative="0">
      <w:start w:val="0"/>
      <w:numFmt w:val="bullet"/>
      <w:lvlText w:val="•"/>
      <w:lvlJc w:val="left"/>
      <w:pPr>
        <w:ind w:left="5203" w:hanging="241"/>
      </w:pPr>
      <w:rPr>
        <w:rFonts w:hint="default"/>
        <w:lang w:val="zh-CN" w:eastAsia="zh-CN" w:bidi="zh-CN"/>
      </w:rPr>
    </w:lvl>
    <w:lvl w:ilvl="6" w:tentative="0">
      <w:start w:val="0"/>
      <w:numFmt w:val="bullet"/>
      <w:lvlText w:val="•"/>
      <w:lvlJc w:val="left"/>
      <w:pPr>
        <w:ind w:left="6144" w:hanging="241"/>
      </w:pPr>
      <w:rPr>
        <w:rFonts w:hint="default"/>
        <w:lang w:val="zh-CN" w:eastAsia="zh-CN" w:bidi="zh-CN"/>
      </w:rPr>
    </w:lvl>
    <w:lvl w:ilvl="7" w:tentative="0">
      <w:start w:val="0"/>
      <w:numFmt w:val="bullet"/>
      <w:lvlText w:val="•"/>
      <w:lvlJc w:val="left"/>
      <w:pPr>
        <w:ind w:left="7084" w:hanging="241"/>
      </w:pPr>
      <w:rPr>
        <w:rFonts w:hint="default"/>
        <w:lang w:val="zh-CN" w:eastAsia="zh-CN" w:bidi="zh-CN"/>
      </w:rPr>
    </w:lvl>
    <w:lvl w:ilvl="8" w:tentative="0">
      <w:start w:val="0"/>
      <w:numFmt w:val="bullet"/>
      <w:lvlText w:val="•"/>
      <w:lvlJc w:val="left"/>
      <w:pPr>
        <w:ind w:left="8025" w:hanging="241"/>
      </w:pPr>
      <w:rPr>
        <w:rFonts w:hint="default"/>
        <w:lang w:val="zh-CN" w:eastAsia="zh-CN" w:bidi="zh-CN"/>
      </w:rPr>
    </w:lvl>
  </w:abstractNum>
  <w:abstractNum w:abstractNumId="1">
    <w:nsid w:val="B5E306ED"/>
    <w:multiLevelType w:val="multilevel"/>
    <w:tmpl w:val="B5E306ED"/>
    <w:lvl w:ilvl="0" w:tentative="0">
      <w:start w:val="5"/>
      <w:numFmt w:val="decimal"/>
      <w:lvlText w:val="%1"/>
      <w:lvlJc w:val="left"/>
      <w:pPr>
        <w:ind w:left="1619" w:hanging="560"/>
        <w:jc w:val="left"/>
      </w:pPr>
      <w:rPr>
        <w:rFonts w:hint="default"/>
        <w:lang w:val="zh-CN" w:eastAsia="zh-CN" w:bidi="zh-CN"/>
      </w:rPr>
    </w:lvl>
    <w:lvl w:ilvl="1" w:tentative="0">
      <w:start w:val="2"/>
      <w:numFmt w:val="decimal"/>
      <w:lvlText w:val="%1.%2"/>
      <w:lvlJc w:val="left"/>
      <w:pPr>
        <w:ind w:left="16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277" w:hanging="560"/>
      </w:pPr>
      <w:rPr>
        <w:rFonts w:hint="default"/>
        <w:lang w:val="zh-CN" w:eastAsia="zh-CN" w:bidi="zh-CN"/>
      </w:rPr>
    </w:lvl>
    <w:lvl w:ilvl="3" w:tentative="0">
      <w:start w:val="0"/>
      <w:numFmt w:val="bullet"/>
      <w:lvlText w:val="•"/>
      <w:lvlJc w:val="left"/>
      <w:pPr>
        <w:ind w:left="4106" w:hanging="560"/>
      </w:pPr>
      <w:rPr>
        <w:rFonts w:hint="default"/>
        <w:lang w:val="zh-CN" w:eastAsia="zh-CN" w:bidi="zh-CN"/>
      </w:rPr>
    </w:lvl>
    <w:lvl w:ilvl="4" w:tentative="0">
      <w:start w:val="0"/>
      <w:numFmt w:val="bullet"/>
      <w:lvlText w:val="•"/>
      <w:lvlJc w:val="left"/>
      <w:pPr>
        <w:ind w:left="4934" w:hanging="560"/>
      </w:pPr>
      <w:rPr>
        <w:rFonts w:hint="default"/>
        <w:lang w:val="zh-CN" w:eastAsia="zh-CN" w:bidi="zh-CN"/>
      </w:rPr>
    </w:lvl>
    <w:lvl w:ilvl="5" w:tentative="0">
      <w:start w:val="0"/>
      <w:numFmt w:val="bullet"/>
      <w:lvlText w:val="•"/>
      <w:lvlJc w:val="left"/>
      <w:pPr>
        <w:ind w:left="5763" w:hanging="560"/>
      </w:pPr>
      <w:rPr>
        <w:rFonts w:hint="default"/>
        <w:lang w:val="zh-CN" w:eastAsia="zh-CN" w:bidi="zh-CN"/>
      </w:rPr>
    </w:lvl>
    <w:lvl w:ilvl="6" w:tentative="0">
      <w:start w:val="0"/>
      <w:numFmt w:val="bullet"/>
      <w:lvlText w:val="•"/>
      <w:lvlJc w:val="left"/>
      <w:pPr>
        <w:ind w:left="6592" w:hanging="560"/>
      </w:pPr>
      <w:rPr>
        <w:rFonts w:hint="default"/>
        <w:lang w:val="zh-CN" w:eastAsia="zh-CN" w:bidi="zh-CN"/>
      </w:rPr>
    </w:lvl>
    <w:lvl w:ilvl="7" w:tentative="0">
      <w:start w:val="0"/>
      <w:numFmt w:val="bullet"/>
      <w:lvlText w:val="•"/>
      <w:lvlJc w:val="left"/>
      <w:pPr>
        <w:ind w:left="7420" w:hanging="560"/>
      </w:pPr>
      <w:rPr>
        <w:rFonts w:hint="default"/>
        <w:lang w:val="zh-CN" w:eastAsia="zh-CN" w:bidi="zh-CN"/>
      </w:rPr>
    </w:lvl>
    <w:lvl w:ilvl="8" w:tentative="0">
      <w:start w:val="0"/>
      <w:numFmt w:val="bullet"/>
      <w:lvlText w:val="•"/>
      <w:lvlJc w:val="left"/>
      <w:pPr>
        <w:ind w:left="8249" w:hanging="560"/>
      </w:pPr>
      <w:rPr>
        <w:rFonts w:hint="default"/>
        <w:lang w:val="zh-CN" w:eastAsia="zh-CN" w:bidi="zh-CN"/>
      </w:rPr>
    </w:lvl>
  </w:abstractNum>
  <w:abstractNum w:abstractNumId="2">
    <w:nsid w:val="BF205925"/>
    <w:multiLevelType w:val="multilevel"/>
    <w:tmpl w:val="BF205925"/>
    <w:lvl w:ilvl="0" w:tentative="0">
      <w:start w:val="4"/>
      <w:numFmt w:val="decimal"/>
      <w:lvlText w:val="%1"/>
      <w:lvlJc w:val="left"/>
      <w:pPr>
        <w:ind w:left="1619" w:hanging="560"/>
        <w:jc w:val="left"/>
      </w:pPr>
      <w:rPr>
        <w:rFonts w:hint="default"/>
        <w:lang w:val="zh-CN" w:eastAsia="zh-CN" w:bidi="zh-CN"/>
      </w:rPr>
    </w:lvl>
    <w:lvl w:ilvl="1" w:tentative="0">
      <w:start w:val="2"/>
      <w:numFmt w:val="decimal"/>
      <w:lvlText w:val="%1.%2"/>
      <w:lvlJc w:val="left"/>
      <w:pPr>
        <w:ind w:left="16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277" w:hanging="560"/>
      </w:pPr>
      <w:rPr>
        <w:rFonts w:hint="default"/>
        <w:lang w:val="zh-CN" w:eastAsia="zh-CN" w:bidi="zh-CN"/>
      </w:rPr>
    </w:lvl>
    <w:lvl w:ilvl="3" w:tentative="0">
      <w:start w:val="0"/>
      <w:numFmt w:val="bullet"/>
      <w:lvlText w:val="•"/>
      <w:lvlJc w:val="left"/>
      <w:pPr>
        <w:ind w:left="4106" w:hanging="560"/>
      </w:pPr>
      <w:rPr>
        <w:rFonts w:hint="default"/>
        <w:lang w:val="zh-CN" w:eastAsia="zh-CN" w:bidi="zh-CN"/>
      </w:rPr>
    </w:lvl>
    <w:lvl w:ilvl="4" w:tentative="0">
      <w:start w:val="0"/>
      <w:numFmt w:val="bullet"/>
      <w:lvlText w:val="•"/>
      <w:lvlJc w:val="left"/>
      <w:pPr>
        <w:ind w:left="4934" w:hanging="560"/>
      </w:pPr>
      <w:rPr>
        <w:rFonts w:hint="default"/>
        <w:lang w:val="zh-CN" w:eastAsia="zh-CN" w:bidi="zh-CN"/>
      </w:rPr>
    </w:lvl>
    <w:lvl w:ilvl="5" w:tentative="0">
      <w:start w:val="0"/>
      <w:numFmt w:val="bullet"/>
      <w:lvlText w:val="•"/>
      <w:lvlJc w:val="left"/>
      <w:pPr>
        <w:ind w:left="5763" w:hanging="560"/>
      </w:pPr>
      <w:rPr>
        <w:rFonts w:hint="default"/>
        <w:lang w:val="zh-CN" w:eastAsia="zh-CN" w:bidi="zh-CN"/>
      </w:rPr>
    </w:lvl>
    <w:lvl w:ilvl="6" w:tentative="0">
      <w:start w:val="0"/>
      <w:numFmt w:val="bullet"/>
      <w:lvlText w:val="•"/>
      <w:lvlJc w:val="left"/>
      <w:pPr>
        <w:ind w:left="6592" w:hanging="560"/>
      </w:pPr>
      <w:rPr>
        <w:rFonts w:hint="default"/>
        <w:lang w:val="zh-CN" w:eastAsia="zh-CN" w:bidi="zh-CN"/>
      </w:rPr>
    </w:lvl>
    <w:lvl w:ilvl="7" w:tentative="0">
      <w:start w:val="0"/>
      <w:numFmt w:val="bullet"/>
      <w:lvlText w:val="•"/>
      <w:lvlJc w:val="left"/>
      <w:pPr>
        <w:ind w:left="7420" w:hanging="560"/>
      </w:pPr>
      <w:rPr>
        <w:rFonts w:hint="default"/>
        <w:lang w:val="zh-CN" w:eastAsia="zh-CN" w:bidi="zh-CN"/>
      </w:rPr>
    </w:lvl>
    <w:lvl w:ilvl="8" w:tentative="0">
      <w:start w:val="0"/>
      <w:numFmt w:val="bullet"/>
      <w:lvlText w:val="•"/>
      <w:lvlJc w:val="left"/>
      <w:pPr>
        <w:ind w:left="8249" w:hanging="560"/>
      </w:pPr>
      <w:rPr>
        <w:rFonts w:hint="default"/>
        <w:lang w:val="zh-CN" w:eastAsia="zh-CN" w:bidi="zh-CN"/>
      </w:rPr>
    </w:lvl>
  </w:abstractNum>
  <w:abstractNum w:abstractNumId="3">
    <w:nsid w:val="CF092B84"/>
    <w:multiLevelType w:val="multilevel"/>
    <w:tmpl w:val="CF092B84"/>
    <w:lvl w:ilvl="0" w:tentative="0">
      <w:start w:val="2"/>
      <w:numFmt w:val="decimal"/>
      <w:lvlText w:val="%1"/>
      <w:lvlJc w:val="left"/>
      <w:pPr>
        <w:ind w:left="1619" w:hanging="560"/>
        <w:jc w:val="left"/>
      </w:pPr>
      <w:rPr>
        <w:rFonts w:hint="default"/>
        <w:lang w:val="zh-CN" w:eastAsia="zh-CN" w:bidi="zh-CN"/>
      </w:rPr>
    </w:lvl>
    <w:lvl w:ilvl="1" w:tentative="0">
      <w:start w:val="3"/>
      <w:numFmt w:val="decimal"/>
      <w:lvlText w:val="%1.%2"/>
      <w:lvlJc w:val="left"/>
      <w:pPr>
        <w:ind w:left="16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277" w:hanging="560"/>
      </w:pPr>
      <w:rPr>
        <w:rFonts w:hint="default"/>
        <w:lang w:val="zh-CN" w:eastAsia="zh-CN" w:bidi="zh-CN"/>
      </w:rPr>
    </w:lvl>
    <w:lvl w:ilvl="3" w:tentative="0">
      <w:start w:val="0"/>
      <w:numFmt w:val="bullet"/>
      <w:lvlText w:val="•"/>
      <w:lvlJc w:val="left"/>
      <w:pPr>
        <w:ind w:left="4106" w:hanging="560"/>
      </w:pPr>
      <w:rPr>
        <w:rFonts w:hint="default"/>
        <w:lang w:val="zh-CN" w:eastAsia="zh-CN" w:bidi="zh-CN"/>
      </w:rPr>
    </w:lvl>
    <w:lvl w:ilvl="4" w:tentative="0">
      <w:start w:val="0"/>
      <w:numFmt w:val="bullet"/>
      <w:lvlText w:val="•"/>
      <w:lvlJc w:val="left"/>
      <w:pPr>
        <w:ind w:left="4934" w:hanging="560"/>
      </w:pPr>
      <w:rPr>
        <w:rFonts w:hint="default"/>
        <w:lang w:val="zh-CN" w:eastAsia="zh-CN" w:bidi="zh-CN"/>
      </w:rPr>
    </w:lvl>
    <w:lvl w:ilvl="5" w:tentative="0">
      <w:start w:val="0"/>
      <w:numFmt w:val="bullet"/>
      <w:lvlText w:val="•"/>
      <w:lvlJc w:val="left"/>
      <w:pPr>
        <w:ind w:left="5763" w:hanging="560"/>
      </w:pPr>
      <w:rPr>
        <w:rFonts w:hint="default"/>
        <w:lang w:val="zh-CN" w:eastAsia="zh-CN" w:bidi="zh-CN"/>
      </w:rPr>
    </w:lvl>
    <w:lvl w:ilvl="6" w:tentative="0">
      <w:start w:val="0"/>
      <w:numFmt w:val="bullet"/>
      <w:lvlText w:val="•"/>
      <w:lvlJc w:val="left"/>
      <w:pPr>
        <w:ind w:left="6592" w:hanging="560"/>
      </w:pPr>
      <w:rPr>
        <w:rFonts w:hint="default"/>
        <w:lang w:val="zh-CN" w:eastAsia="zh-CN" w:bidi="zh-CN"/>
      </w:rPr>
    </w:lvl>
    <w:lvl w:ilvl="7" w:tentative="0">
      <w:start w:val="0"/>
      <w:numFmt w:val="bullet"/>
      <w:lvlText w:val="•"/>
      <w:lvlJc w:val="left"/>
      <w:pPr>
        <w:ind w:left="7420" w:hanging="560"/>
      </w:pPr>
      <w:rPr>
        <w:rFonts w:hint="default"/>
        <w:lang w:val="zh-CN" w:eastAsia="zh-CN" w:bidi="zh-CN"/>
      </w:rPr>
    </w:lvl>
    <w:lvl w:ilvl="8" w:tentative="0">
      <w:start w:val="0"/>
      <w:numFmt w:val="bullet"/>
      <w:lvlText w:val="•"/>
      <w:lvlJc w:val="left"/>
      <w:pPr>
        <w:ind w:left="8249" w:hanging="560"/>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783" w:hanging="284"/>
        <w:jc w:val="right"/>
      </w:pPr>
      <w:rPr>
        <w:rFonts w:hint="default" w:ascii="宋体" w:hAnsi="宋体" w:eastAsia="宋体" w:cs="宋体"/>
        <w:b/>
        <w:bCs/>
        <w:spacing w:val="-2"/>
        <w:w w:val="99"/>
        <w:sz w:val="26"/>
        <w:szCs w:val="26"/>
        <w:lang w:val="zh-CN" w:eastAsia="zh-CN" w:bidi="zh-CN"/>
      </w:rPr>
    </w:lvl>
    <w:lvl w:ilvl="1" w:tentative="0">
      <w:start w:val="1"/>
      <w:numFmt w:val="decimal"/>
      <w:lvlText w:val="%1.%2"/>
      <w:lvlJc w:val="left"/>
      <w:pPr>
        <w:ind w:left="16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1620" w:hanging="560"/>
      </w:pPr>
      <w:rPr>
        <w:rFonts w:hint="default"/>
        <w:lang w:val="zh-CN" w:eastAsia="zh-CN" w:bidi="zh-CN"/>
      </w:rPr>
    </w:lvl>
    <w:lvl w:ilvl="3" w:tentative="0">
      <w:start w:val="0"/>
      <w:numFmt w:val="bullet"/>
      <w:lvlText w:val="•"/>
      <w:lvlJc w:val="left"/>
      <w:pPr>
        <w:ind w:left="2655" w:hanging="560"/>
      </w:pPr>
      <w:rPr>
        <w:rFonts w:hint="default"/>
        <w:lang w:val="zh-CN" w:eastAsia="zh-CN" w:bidi="zh-CN"/>
      </w:rPr>
    </w:lvl>
    <w:lvl w:ilvl="4" w:tentative="0">
      <w:start w:val="0"/>
      <w:numFmt w:val="bullet"/>
      <w:lvlText w:val="•"/>
      <w:lvlJc w:val="left"/>
      <w:pPr>
        <w:ind w:left="3691" w:hanging="560"/>
      </w:pPr>
      <w:rPr>
        <w:rFonts w:hint="default"/>
        <w:lang w:val="zh-CN" w:eastAsia="zh-CN" w:bidi="zh-CN"/>
      </w:rPr>
    </w:lvl>
    <w:lvl w:ilvl="5" w:tentative="0">
      <w:start w:val="0"/>
      <w:numFmt w:val="bullet"/>
      <w:lvlText w:val="•"/>
      <w:lvlJc w:val="left"/>
      <w:pPr>
        <w:ind w:left="4727" w:hanging="560"/>
      </w:pPr>
      <w:rPr>
        <w:rFonts w:hint="default"/>
        <w:lang w:val="zh-CN" w:eastAsia="zh-CN" w:bidi="zh-CN"/>
      </w:rPr>
    </w:lvl>
    <w:lvl w:ilvl="6" w:tentative="0">
      <w:start w:val="0"/>
      <w:numFmt w:val="bullet"/>
      <w:lvlText w:val="•"/>
      <w:lvlJc w:val="left"/>
      <w:pPr>
        <w:ind w:left="5763" w:hanging="560"/>
      </w:pPr>
      <w:rPr>
        <w:rFonts w:hint="default"/>
        <w:lang w:val="zh-CN" w:eastAsia="zh-CN" w:bidi="zh-CN"/>
      </w:rPr>
    </w:lvl>
    <w:lvl w:ilvl="7" w:tentative="0">
      <w:start w:val="0"/>
      <w:numFmt w:val="bullet"/>
      <w:lvlText w:val="•"/>
      <w:lvlJc w:val="left"/>
      <w:pPr>
        <w:ind w:left="6799" w:hanging="560"/>
      </w:pPr>
      <w:rPr>
        <w:rFonts w:hint="default"/>
        <w:lang w:val="zh-CN" w:eastAsia="zh-CN" w:bidi="zh-CN"/>
      </w:rPr>
    </w:lvl>
    <w:lvl w:ilvl="8" w:tentative="0">
      <w:start w:val="0"/>
      <w:numFmt w:val="bullet"/>
      <w:lvlText w:val="•"/>
      <w:lvlJc w:val="left"/>
      <w:pPr>
        <w:ind w:left="7835" w:hanging="560"/>
      </w:pPr>
      <w:rPr>
        <w:rFonts w:hint="default"/>
        <w:lang w:val="zh-CN" w:eastAsia="zh-CN" w:bidi="zh-CN"/>
      </w:rPr>
    </w:lvl>
  </w:abstractNum>
  <w:abstractNum w:abstractNumId="5">
    <w:nsid w:val="0248C179"/>
    <w:multiLevelType w:val="multilevel"/>
    <w:tmpl w:val="0248C179"/>
    <w:lvl w:ilvl="0" w:tentative="0">
      <w:start w:val="8"/>
      <w:numFmt w:val="decimal"/>
      <w:lvlText w:val="%1"/>
      <w:lvlJc w:val="left"/>
      <w:pPr>
        <w:ind w:left="1384" w:hanging="492"/>
        <w:jc w:val="left"/>
      </w:pPr>
      <w:rPr>
        <w:rFonts w:hint="default"/>
        <w:lang w:val="zh-CN" w:eastAsia="zh-CN" w:bidi="zh-CN"/>
      </w:rPr>
    </w:lvl>
    <w:lvl w:ilvl="1" w:tentative="0">
      <w:start w:val="1"/>
      <w:numFmt w:val="decimal"/>
      <w:lvlText w:val="%1.%2"/>
      <w:lvlJc w:val="left"/>
      <w:pPr>
        <w:ind w:left="1384" w:hanging="49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085" w:hanging="492"/>
      </w:pPr>
      <w:rPr>
        <w:rFonts w:hint="default"/>
        <w:lang w:val="zh-CN" w:eastAsia="zh-CN" w:bidi="zh-CN"/>
      </w:rPr>
    </w:lvl>
    <w:lvl w:ilvl="3" w:tentative="0">
      <w:start w:val="0"/>
      <w:numFmt w:val="bullet"/>
      <w:lvlText w:val="•"/>
      <w:lvlJc w:val="left"/>
      <w:pPr>
        <w:ind w:left="3938" w:hanging="492"/>
      </w:pPr>
      <w:rPr>
        <w:rFonts w:hint="default"/>
        <w:lang w:val="zh-CN" w:eastAsia="zh-CN" w:bidi="zh-CN"/>
      </w:rPr>
    </w:lvl>
    <w:lvl w:ilvl="4" w:tentative="0">
      <w:start w:val="0"/>
      <w:numFmt w:val="bullet"/>
      <w:lvlText w:val="•"/>
      <w:lvlJc w:val="left"/>
      <w:pPr>
        <w:ind w:left="4790" w:hanging="492"/>
      </w:pPr>
      <w:rPr>
        <w:rFonts w:hint="default"/>
        <w:lang w:val="zh-CN" w:eastAsia="zh-CN" w:bidi="zh-CN"/>
      </w:rPr>
    </w:lvl>
    <w:lvl w:ilvl="5" w:tentative="0">
      <w:start w:val="0"/>
      <w:numFmt w:val="bullet"/>
      <w:lvlText w:val="•"/>
      <w:lvlJc w:val="left"/>
      <w:pPr>
        <w:ind w:left="5643" w:hanging="492"/>
      </w:pPr>
      <w:rPr>
        <w:rFonts w:hint="default"/>
        <w:lang w:val="zh-CN" w:eastAsia="zh-CN" w:bidi="zh-CN"/>
      </w:rPr>
    </w:lvl>
    <w:lvl w:ilvl="6" w:tentative="0">
      <w:start w:val="0"/>
      <w:numFmt w:val="bullet"/>
      <w:lvlText w:val="•"/>
      <w:lvlJc w:val="left"/>
      <w:pPr>
        <w:ind w:left="6496" w:hanging="492"/>
      </w:pPr>
      <w:rPr>
        <w:rFonts w:hint="default"/>
        <w:lang w:val="zh-CN" w:eastAsia="zh-CN" w:bidi="zh-CN"/>
      </w:rPr>
    </w:lvl>
    <w:lvl w:ilvl="7" w:tentative="0">
      <w:start w:val="0"/>
      <w:numFmt w:val="bullet"/>
      <w:lvlText w:val="•"/>
      <w:lvlJc w:val="left"/>
      <w:pPr>
        <w:ind w:left="7348" w:hanging="492"/>
      </w:pPr>
      <w:rPr>
        <w:rFonts w:hint="default"/>
        <w:lang w:val="zh-CN" w:eastAsia="zh-CN" w:bidi="zh-CN"/>
      </w:rPr>
    </w:lvl>
    <w:lvl w:ilvl="8" w:tentative="0">
      <w:start w:val="0"/>
      <w:numFmt w:val="bullet"/>
      <w:lvlText w:val="•"/>
      <w:lvlJc w:val="left"/>
      <w:pPr>
        <w:ind w:left="8201" w:hanging="492"/>
      </w:pPr>
      <w:rPr>
        <w:rFonts w:hint="default"/>
        <w:lang w:val="zh-CN" w:eastAsia="zh-CN" w:bidi="zh-CN"/>
      </w:rPr>
    </w:lvl>
  </w:abstractNum>
  <w:abstractNum w:abstractNumId="6">
    <w:nsid w:val="03D62ECE"/>
    <w:multiLevelType w:val="multilevel"/>
    <w:tmpl w:val="03D62ECE"/>
    <w:lvl w:ilvl="0" w:tentative="0">
      <w:start w:val="2"/>
      <w:numFmt w:val="decimal"/>
      <w:lvlText w:val="%1"/>
      <w:lvlJc w:val="left"/>
      <w:pPr>
        <w:ind w:left="1340" w:hanging="492"/>
        <w:jc w:val="left"/>
      </w:pPr>
      <w:rPr>
        <w:rFonts w:hint="default"/>
        <w:lang w:val="zh-CN" w:eastAsia="zh-CN" w:bidi="zh-CN"/>
      </w:rPr>
    </w:lvl>
    <w:lvl w:ilvl="1" w:tentative="0">
      <w:start w:val="1"/>
      <w:numFmt w:val="decimal"/>
      <w:lvlText w:val="%1.%2"/>
      <w:lvlJc w:val="left"/>
      <w:pPr>
        <w:ind w:left="1340" w:hanging="492"/>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1969" w:hanging="771"/>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3726" w:hanging="771"/>
      </w:pPr>
      <w:rPr>
        <w:rFonts w:hint="default"/>
        <w:lang w:val="zh-CN" w:eastAsia="zh-CN" w:bidi="zh-CN"/>
      </w:rPr>
    </w:lvl>
    <w:lvl w:ilvl="4" w:tentative="0">
      <w:start w:val="0"/>
      <w:numFmt w:val="bullet"/>
      <w:lvlText w:val="•"/>
      <w:lvlJc w:val="left"/>
      <w:pPr>
        <w:ind w:left="4609" w:hanging="771"/>
      </w:pPr>
      <w:rPr>
        <w:rFonts w:hint="default"/>
        <w:lang w:val="zh-CN" w:eastAsia="zh-CN" w:bidi="zh-CN"/>
      </w:rPr>
    </w:lvl>
    <w:lvl w:ilvl="5" w:tentative="0">
      <w:start w:val="0"/>
      <w:numFmt w:val="bullet"/>
      <w:lvlText w:val="•"/>
      <w:lvlJc w:val="left"/>
      <w:pPr>
        <w:ind w:left="5492" w:hanging="771"/>
      </w:pPr>
      <w:rPr>
        <w:rFonts w:hint="default"/>
        <w:lang w:val="zh-CN" w:eastAsia="zh-CN" w:bidi="zh-CN"/>
      </w:rPr>
    </w:lvl>
    <w:lvl w:ilvl="6" w:tentative="0">
      <w:start w:val="0"/>
      <w:numFmt w:val="bullet"/>
      <w:lvlText w:val="•"/>
      <w:lvlJc w:val="left"/>
      <w:pPr>
        <w:ind w:left="6375" w:hanging="771"/>
      </w:pPr>
      <w:rPr>
        <w:rFonts w:hint="default"/>
        <w:lang w:val="zh-CN" w:eastAsia="zh-CN" w:bidi="zh-CN"/>
      </w:rPr>
    </w:lvl>
    <w:lvl w:ilvl="7" w:tentative="0">
      <w:start w:val="0"/>
      <w:numFmt w:val="bullet"/>
      <w:lvlText w:val="•"/>
      <w:lvlJc w:val="left"/>
      <w:pPr>
        <w:ind w:left="7258" w:hanging="771"/>
      </w:pPr>
      <w:rPr>
        <w:rFonts w:hint="default"/>
        <w:lang w:val="zh-CN" w:eastAsia="zh-CN" w:bidi="zh-CN"/>
      </w:rPr>
    </w:lvl>
    <w:lvl w:ilvl="8" w:tentative="0">
      <w:start w:val="0"/>
      <w:numFmt w:val="bullet"/>
      <w:lvlText w:val="•"/>
      <w:lvlJc w:val="left"/>
      <w:pPr>
        <w:ind w:left="8141" w:hanging="771"/>
      </w:pPr>
      <w:rPr>
        <w:rFonts w:hint="default"/>
        <w:lang w:val="zh-CN" w:eastAsia="zh-CN" w:bidi="zh-CN"/>
      </w:rPr>
    </w:lvl>
  </w:abstractNum>
  <w:abstractNum w:abstractNumId="7">
    <w:nsid w:val="25B654F3"/>
    <w:multiLevelType w:val="multilevel"/>
    <w:tmpl w:val="25B654F3"/>
    <w:lvl w:ilvl="0" w:tentative="0">
      <w:start w:val="5"/>
      <w:numFmt w:val="decimal"/>
      <w:lvlText w:val="%1"/>
      <w:lvlJc w:val="left"/>
      <w:pPr>
        <w:ind w:left="1340" w:hanging="492"/>
        <w:jc w:val="left"/>
      </w:pPr>
      <w:rPr>
        <w:rFonts w:hint="default"/>
        <w:lang w:val="zh-CN" w:eastAsia="zh-CN" w:bidi="zh-CN"/>
      </w:rPr>
    </w:lvl>
    <w:lvl w:ilvl="1" w:tentative="0">
      <w:start w:val="1"/>
      <w:numFmt w:val="decimal"/>
      <w:lvlText w:val="%1.%2"/>
      <w:lvlJc w:val="left"/>
      <w:pPr>
        <w:ind w:left="1340" w:hanging="49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053" w:hanging="492"/>
      </w:pPr>
      <w:rPr>
        <w:rFonts w:hint="default"/>
        <w:lang w:val="zh-CN" w:eastAsia="zh-CN" w:bidi="zh-CN"/>
      </w:rPr>
    </w:lvl>
    <w:lvl w:ilvl="3" w:tentative="0">
      <w:start w:val="0"/>
      <w:numFmt w:val="bullet"/>
      <w:lvlText w:val="•"/>
      <w:lvlJc w:val="left"/>
      <w:pPr>
        <w:ind w:left="3910" w:hanging="492"/>
      </w:pPr>
      <w:rPr>
        <w:rFonts w:hint="default"/>
        <w:lang w:val="zh-CN" w:eastAsia="zh-CN" w:bidi="zh-CN"/>
      </w:rPr>
    </w:lvl>
    <w:lvl w:ilvl="4" w:tentative="0">
      <w:start w:val="0"/>
      <w:numFmt w:val="bullet"/>
      <w:lvlText w:val="•"/>
      <w:lvlJc w:val="left"/>
      <w:pPr>
        <w:ind w:left="4766" w:hanging="492"/>
      </w:pPr>
      <w:rPr>
        <w:rFonts w:hint="default"/>
        <w:lang w:val="zh-CN" w:eastAsia="zh-CN" w:bidi="zh-CN"/>
      </w:rPr>
    </w:lvl>
    <w:lvl w:ilvl="5" w:tentative="0">
      <w:start w:val="0"/>
      <w:numFmt w:val="bullet"/>
      <w:lvlText w:val="•"/>
      <w:lvlJc w:val="left"/>
      <w:pPr>
        <w:ind w:left="5623" w:hanging="492"/>
      </w:pPr>
      <w:rPr>
        <w:rFonts w:hint="default"/>
        <w:lang w:val="zh-CN" w:eastAsia="zh-CN" w:bidi="zh-CN"/>
      </w:rPr>
    </w:lvl>
    <w:lvl w:ilvl="6" w:tentative="0">
      <w:start w:val="0"/>
      <w:numFmt w:val="bullet"/>
      <w:lvlText w:val="•"/>
      <w:lvlJc w:val="left"/>
      <w:pPr>
        <w:ind w:left="6480" w:hanging="492"/>
      </w:pPr>
      <w:rPr>
        <w:rFonts w:hint="default"/>
        <w:lang w:val="zh-CN" w:eastAsia="zh-CN" w:bidi="zh-CN"/>
      </w:rPr>
    </w:lvl>
    <w:lvl w:ilvl="7" w:tentative="0">
      <w:start w:val="0"/>
      <w:numFmt w:val="bullet"/>
      <w:lvlText w:val="•"/>
      <w:lvlJc w:val="left"/>
      <w:pPr>
        <w:ind w:left="7336" w:hanging="492"/>
      </w:pPr>
      <w:rPr>
        <w:rFonts w:hint="default"/>
        <w:lang w:val="zh-CN" w:eastAsia="zh-CN" w:bidi="zh-CN"/>
      </w:rPr>
    </w:lvl>
    <w:lvl w:ilvl="8" w:tentative="0">
      <w:start w:val="0"/>
      <w:numFmt w:val="bullet"/>
      <w:lvlText w:val="•"/>
      <w:lvlJc w:val="left"/>
      <w:pPr>
        <w:ind w:left="8193" w:hanging="492"/>
      </w:pPr>
      <w:rPr>
        <w:rFonts w:hint="default"/>
        <w:lang w:val="zh-CN" w:eastAsia="zh-CN" w:bidi="zh-CN"/>
      </w:rPr>
    </w:lvl>
  </w:abstractNum>
  <w:abstractNum w:abstractNumId="8">
    <w:nsid w:val="2A3C9696"/>
    <w:multiLevelType w:val="multilevel"/>
    <w:tmpl w:val="2A3C9696"/>
    <w:lvl w:ilvl="0" w:tentative="0">
      <w:start w:val="1"/>
      <w:numFmt w:val="decimal"/>
      <w:lvlText w:val="第 %1 章"/>
      <w:lvlJc w:val="left"/>
      <w:pPr>
        <w:tabs>
          <w:tab w:val="left" w:pos="1440"/>
        </w:tabs>
        <w:ind w:left="0" w:firstLine="0"/>
      </w:pPr>
      <w:rPr>
        <w:rFonts w:hint="eastAsia" w:eastAsia="宋体"/>
        <w:b/>
        <w:i w:val="0"/>
        <w:sz w:val="44"/>
      </w:rPr>
    </w:lvl>
    <w:lvl w:ilvl="1" w:tentative="0">
      <w:start w:val="1"/>
      <w:numFmt w:val="decimal"/>
      <w:pStyle w:val="21"/>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9">
    <w:nsid w:val="2A8F537B"/>
    <w:multiLevelType w:val="multilevel"/>
    <w:tmpl w:val="2A8F537B"/>
    <w:lvl w:ilvl="0" w:tentative="0">
      <w:start w:val="1"/>
      <w:numFmt w:val="decimal"/>
      <w:lvlText w:val="%1."/>
      <w:lvlJc w:val="left"/>
      <w:pPr>
        <w:ind w:left="500" w:hanging="245"/>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46" w:hanging="245"/>
      </w:pPr>
      <w:rPr>
        <w:rFonts w:hint="default"/>
        <w:lang w:val="zh-CN" w:eastAsia="zh-CN" w:bidi="zh-CN"/>
      </w:rPr>
    </w:lvl>
    <w:lvl w:ilvl="2" w:tentative="0">
      <w:start w:val="0"/>
      <w:numFmt w:val="bullet"/>
      <w:lvlText w:val="•"/>
      <w:lvlJc w:val="left"/>
      <w:pPr>
        <w:ind w:left="2393" w:hanging="245"/>
      </w:pPr>
      <w:rPr>
        <w:rFonts w:hint="default"/>
        <w:lang w:val="zh-CN" w:eastAsia="zh-CN" w:bidi="zh-CN"/>
      </w:rPr>
    </w:lvl>
    <w:lvl w:ilvl="3" w:tentative="0">
      <w:start w:val="0"/>
      <w:numFmt w:val="bullet"/>
      <w:lvlText w:val="•"/>
      <w:lvlJc w:val="left"/>
      <w:pPr>
        <w:ind w:left="3340" w:hanging="245"/>
      </w:pPr>
      <w:rPr>
        <w:rFonts w:hint="default"/>
        <w:lang w:val="zh-CN" w:eastAsia="zh-CN" w:bidi="zh-CN"/>
      </w:rPr>
    </w:lvl>
    <w:lvl w:ilvl="4" w:tentative="0">
      <w:start w:val="0"/>
      <w:numFmt w:val="bullet"/>
      <w:lvlText w:val="•"/>
      <w:lvlJc w:val="left"/>
      <w:pPr>
        <w:ind w:left="4286" w:hanging="245"/>
      </w:pPr>
      <w:rPr>
        <w:rFonts w:hint="default"/>
        <w:lang w:val="zh-CN" w:eastAsia="zh-CN" w:bidi="zh-CN"/>
      </w:rPr>
    </w:lvl>
    <w:lvl w:ilvl="5" w:tentative="0">
      <w:start w:val="0"/>
      <w:numFmt w:val="bullet"/>
      <w:lvlText w:val="•"/>
      <w:lvlJc w:val="left"/>
      <w:pPr>
        <w:ind w:left="5233" w:hanging="245"/>
      </w:pPr>
      <w:rPr>
        <w:rFonts w:hint="default"/>
        <w:lang w:val="zh-CN" w:eastAsia="zh-CN" w:bidi="zh-CN"/>
      </w:rPr>
    </w:lvl>
    <w:lvl w:ilvl="6" w:tentative="0">
      <w:start w:val="0"/>
      <w:numFmt w:val="bullet"/>
      <w:lvlText w:val="•"/>
      <w:lvlJc w:val="left"/>
      <w:pPr>
        <w:ind w:left="6180" w:hanging="245"/>
      </w:pPr>
      <w:rPr>
        <w:rFonts w:hint="default"/>
        <w:lang w:val="zh-CN" w:eastAsia="zh-CN" w:bidi="zh-CN"/>
      </w:rPr>
    </w:lvl>
    <w:lvl w:ilvl="7" w:tentative="0">
      <w:start w:val="0"/>
      <w:numFmt w:val="bullet"/>
      <w:lvlText w:val="•"/>
      <w:lvlJc w:val="left"/>
      <w:pPr>
        <w:ind w:left="7126" w:hanging="245"/>
      </w:pPr>
      <w:rPr>
        <w:rFonts w:hint="default"/>
        <w:lang w:val="zh-CN" w:eastAsia="zh-CN" w:bidi="zh-CN"/>
      </w:rPr>
    </w:lvl>
    <w:lvl w:ilvl="8" w:tentative="0">
      <w:start w:val="0"/>
      <w:numFmt w:val="bullet"/>
      <w:lvlText w:val="•"/>
      <w:lvlJc w:val="left"/>
      <w:pPr>
        <w:ind w:left="8073" w:hanging="245"/>
      </w:pPr>
      <w:rPr>
        <w:rFonts w:hint="default"/>
        <w:lang w:val="zh-CN" w:eastAsia="zh-CN" w:bidi="zh-CN"/>
      </w:rPr>
    </w:lvl>
  </w:abstractNum>
  <w:abstractNum w:abstractNumId="10">
    <w:nsid w:val="59ADCABA"/>
    <w:multiLevelType w:val="multilevel"/>
    <w:tmpl w:val="59ADCABA"/>
    <w:lvl w:ilvl="0" w:tentative="0">
      <w:start w:val="1"/>
      <w:numFmt w:val="decimal"/>
      <w:lvlText w:val="（%1）"/>
      <w:lvlJc w:val="left"/>
      <w:pPr>
        <w:ind w:left="1762"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574" w:hanging="702"/>
      </w:pPr>
      <w:rPr>
        <w:rFonts w:hint="default"/>
        <w:lang w:val="zh-CN" w:eastAsia="zh-CN" w:bidi="zh-CN"/>
      </w:rPr>
    </w:lvl>
    <w:lvl w:ilvl="2" w:tentative="0">
      <w:start w:val="0"/>
      <w:numFmt w:val="bullet"/>
      <w:lvlText w:val="•"/>
      <w:lvlJc w:val="left"/>
      <w:pPr>
        <w:ind w:left="3389" w:hanging="702"/>
      </w:pPr>
      <w:rPr>
        <w:rFonts w:hint="default"/>
        <w:lang w:val="zh-CN" w:eastAsia="zh-CN" w:bidi="zh-CN"/>
      </w:rPr>
    </w:lvl>
    <w:lvl w:ilvl="3" w:tentative="0">
      <w:start w:val="0"/>
      <w:numFmt w:val="bullet"/>
      <w:lvlText w:val="•"/>
      <w:lvlJc w:val="left"/>
      <w:pPr>
        <w:ind w:left="4204" w:hanging="702"/>
      </w:pPr>
      <w:rPr>
        <w:rFonts w:hint="default"/>
        <w:lang w:val="zh-CN" w:eastAsia="zh-CN" w:bidi="zh-CN"/>
      </w:rPr>
    </w:lvl>
    <w:lvl w:ilvl="4" w:tentative="0">
      <w:start w:val="0"/>
      <w:numFmt w:val="bullet"/>
      <w:lvlText w:val="•"/>
      <w:lvlJc w:val="left"/>
      <w:pPr>
        <w:ind w:left="5018" w:hanging="702"/>
      </w:pPr>
      <w:rPr>
        <w:rFonts w:hint="default"/>
        <w:lang w:val="zh-CN" w:eastAsia="zh-CN" w:bidi="zh-CN"/>
      </w:rPr>
    </w:lvl>
    <w:lvl w:ilvl="5" w:tentative="0">
      <w:start w:val="0"/>
      <w:numFmt w:val="bullet"/>
      <w:lvlText w:val="•"/>
      <w:lvlJc w:val="left"/>
      <w:pPr>
        <w:ind w:left="5833" w:hanging="702"/>
      </w:pPr>
      <w:rPr>
        <w:rFonts w:hint="default"/>
        <w:lang w:val="zh-CN" w:eastAsia="zh-CN" w:bidi="zh-CN"/>
      </w:rPr>
    </w:lvl>
    <w:lvl w:ilvl="6" w:tentative="0">
      <w:start w:val="0"/>
      <w:numFmt w:val="bullet"/>
      <w:lvlText w:val="•"/>
      <w:lvlJc w:val="left"/>
      <w:pPr>
        <w:ind w:left="6648" w:hanging="702"/>
      </w:pPr>
      <w:rPr>
        <w:rFonts w:hint="default"/>
        <w:lang w:val="zh-CN" w:eastAsia="zh-CN" w:bidi="zh-CN"/>
      </w:rPr>
    </w:lvl>
    <w:lvl w:ilvl="7" w:tentative="0">
      <w:start w:val="0"/>
      <w:numFmt w:val="bullet"/>
      <w:lvlText w:val="•"/>
      <w:lvlJc w:val="left"/>
      <w:pPr>
        <w:ind w:left="7462" w:hanging="702"/>
      </w:pPr>
      <w:rPr>
        <w:rFonts w:hint="default"/>
        <w:lang w:val="zh-CN" w:eastAsia="zh-CN" w:bidi="zh-CN"/>
      </w:rPr>
    </w:lvl>
    <w:lvl w:ilvl="8" w:tentative="0">
      <w:start w:val="0"/>
      <w:numFmt w:val="bullet"/>
      <w:lvlText w:val="•"/>
      <w:lvlJc w:val="left"/>
      <w:pPr>
        <w:ind w:left="8277" w:hanging="702"/>
      </w:pPr>
      <w:rPr>
        <w:rFonts w:hint="default"/>
        <w:lang w:val="zh-CN" w:eastAsia="zh-CN" w:bidi="zh-CN"/>
      </w:rPr>
    </w:lvl>
  </w:abstractNum>
  <w:abstractNum w:abstractNumId="11">
    <w:nsid w:val="72183CF9"/>
    <w:multiLevelType w:val="multilevel"/>
    <w:tmpl w:val="72183CF9"/>
    <w:lvl w:ilvl="0" w:tentative="0">
      <w:start w:val="7"/>
      <w:numFmt w:val="decimal"/>
      <w:lvlText w:val="%1"/>
      <w:lvlJc w:val="left"/>
      <w:pPr>
        <w:ind w:left="616" w:hanging="567"/>
        <w:jc w:val="left"/>
      </w:pPr>
      <w:rPr>
        <w:rFonts w:hint="default"/>
        <w:lang w:val="zh-CN" w:eastAsia="zh-CN" w:bidi="zh-CN"/>
      </w:rPr>
    </w:lvl>
    <w:lvl w:ilvl="1" w:tentative="0">
      <w:start w:val="1"/>
      <w:numFmt w:val="decimal"/>
      <w:lvlText w:val="%1.%2."/>
      <w:lvlJc w:val="left"/>
      <w:pPr>
        <w:ind w:left="616" w:hanging="567"/>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616" w:hanging="773"/>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3406" w:hanging="773"/>
      </w:pPr>
      <w:rPr>
        <w:rFonts w:hint="default"/>
        <w:lang w:val="zh-CN" w:eastAsia="zh-CN" w:bidi="zh-CN"/>
      </w:rPr>
    </w:lvl>
    <w:lvl w:ilvl="4" w:tentative="0">
      <w:start w:val="0"/>
      <w:numFmt w:val="bullet"/>
      <w:lvlText w:val="•"/>
      <w:lvlJc w:val="left"/>
      <w:pPr>
        <w:ind w:left="4334" w:hanging="773"/>
      </w:pPr>
      <w:rPr>
        <w:rFonts w:hint="default"/>
        <w:lang w:val="zh-CN" w:eastAsia="zh-CN" w:bidi="zh-CN"/>
      </w:rPr>
    </w:lvl>
    <w:lvl w:ilvl="5" w:tentative="0">
      <w:start w:val="0"/>
      <w:numFmt w:val="bullet"/>
      <w:lvlText w:val="•"/>
      <w:lvlJc w:val="left"/>
      <w:pPr>
        <w:ind w:left="5263" w:hanging="773"/>
      </w:pPr>
      <w:rPr>
        <w:rFonts w:hint="default"/>
        <w:lang w:val="zh-CN" w:eastAsia="zh-CN" w:bidi="zh-CN"/>
      </w:rPr>
    </w:lvl>
    <w:lvl w:ilvl="6" w:tentative="0">
      <w:start w:val="0"/>
      <w:numFmt w:val="bullet"/>
      <w:lvlText w:val="•"/>
      <w:lvlJc w:val="left"/>
      <w:pPr>
        <w:ind w:left="6192" w:hanging="773"/>
      </w:pPr>
      <w:rPr>
        <w:rFonts w:hint="default"/>
        <w:lang w:val="zh-CN" w:eastAsia="zh-CN" w:bidi="zh-CN"/>
      </w:rPr>
    </w:lvl>
    <w:lvl w:ilvl="7" w:tentative="0">
      <w:start w:val="0"/>
      <w:numFmt w:val="bullet"/>
      <w:lvlText w:val="•"/>
      <w:lvlJc w:val="left"/>
      <w:pPr>
        <w:ind w:left="7120" w:hanging="773"/>
      </w:pPr>
      <w:rPr>
        <w:rFonts w:hint="default"/>
        <w:lang w:val="zh-CN" w:eastAsia="zh-CN" w:bidi="zh-CN"/>
      </w:rPr>
    </w:lvl>
    <w:lvl w:ilvl="8" w:tentative="0">
      <w:start w:val="0"/>
      <w:numFmt w:val="bullet"/>
      <w:lvlText w:val="•"/>
      <w:lvlJc w:val="left"/>
      <w:pPr>
        <w:ind w:left="8049" w:hanging="773"/>
      </w:pPr>
      <w:rPr>
        <w:rFonts w:hint="default"/>
        <w:lang w:val="zh-CN" w:eastAsia="zh-CN" w:bidi="zh-CN"/>
      </w:rPr>
    </w:lvl>
  </w:abstractNum>
  <w:num w:numId="1">
    <w:abstractNumId w:val="8"/>
  </w:num>
  <w:num w:numId="2">
    <w:abstractNumId w:val="4"/>
  </w:num>
  <w:num w:numId="3">
    <w:abstractNumId w:val="3"/>
  </w:num>
  <w:num w:numId="4">
    <w:abstractNumId w:val="10"/>
  </w:num>
  <w:num w:numId="5">
    <w:abstractNumId w:val="2"/>
  </w:num>
  <w:num w:numId="6">
    <w:abstractNumId w:val="1"/>
  </w:num>
  <w:num w:numId="7">
    <w:abstractNumId w:val="6"/>
  </w:num>
  <w:num w:numId="8">
    <w:abstractNumId w:val="7"/>
  </w:num>
  <w:num w:numId="9">
    <w:abstractNumId w:val="1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4ZmU1ZTdhYjkwYzIxZmViYmRlZGQxZmI4ZWVkN2MifQ=="/>
  </w:docVars>
  <w:rsids>
    <w:rsidRoot w:val="00172A27"/>
    <w:rsid w:val="03CE01D4"/>
    <w:rsid w:val="058D30CB"/>
    <w:rsid w:val="08822278"/>
    <w:rsid w:val="095B1786"/>
    <w:rsid w:val="14962A88"/>
    <w:rsid w:val="167B7236"/>
    <w:rsid w:val="17EE598C"/>
    <w:rsid w:val="18CE385A"/>
    <w:rsid w:val="1A9D006D"/>
    <w:rsid w:val="1B600AC2"/>
    <w:rsid w:val="1B73005C"/>
    <w:rsid w:val="1CC103B6"/>
    <w:rsid w:val="1DDA3367"/>
    <w:rsid w:val="1DEA7324"/>
    <w:rsid w:val="210742B9"/>
    <w:rsid w:val="21274B1A"/>
    <w:rsid w:val="225804DF"/>
    <w:rsid w:val="23787496"/>
    <w:rsid w:val="247354F8"/>
    <w:rsid w:val="27E14A7B"/>
    <w:rsid w:val="2E41010A"/>
    <w:rsid w:val="2E7A52F5"/>
    <w:rsid w:val="38787C50"/>
    <w:rsid w:val="3AE670A1"/>
    <w:rsid w:val="40C714E7"/>
    <w:rsid w:val="46F06F70"/>
    <w:rsid w:val="48C732C4"/>
    <w:rsid w:val="49D13AD7"/>
    <w:rsid w:val="4C0F245F"/>
    <w:rsid w:val="4C1B547B"/>
    <w:rsid w:val="4DC31EBF"/>
    <w:rsid w:val="509C597B"/>
    <w:rsid w:val="523919CF"/>
    <w:rsid w:val="523F0802"/>
    <w:rsid w:val="543E2227"/>
    <w:rsid w:val="54DA77C3"/>
    <w:rsid w:val="552F0328"/>
    <w:rsid w:val="563B5D2F"/>
    <w:rsid w:val="57397017"/>
    <w:rsid w:val="58311772"/>
    <w:rsid w:val="5B7C0BE3"/>
    <w:rsid w:val="5D675A33"/>
    <w:rsid w:val="5EDB0181"/>
    <w:rsid w:val="60725F0A"/>
    <w:rsid w:val="61E7105C"/>
    <w:rsid w:val="631E3EAB"/>
    <w:rsid w:val="665700CD"/>
    <w:rsid w:val="688A0A40"/>
    <w:rsid w:val="69E31A7D"/>
    <w:rsid w:val="6BBB7FAA"/>
    <w:rsid w:val="6C655193"/>
    <w:rsid w:val="6D621437"/>
    <w:rsid w:val="6D874503"/>
    <w:rsid w:val="6EA9223A"/>
    <w:rsid w:val="6EF5660D"/>
    <w:rsid w:val="6F9876B9"/>
    <w:rsid w:val="70221669"/>
    <w:rsid w:val="714948A4"/>
    <w:rsid w:val="73016CE9"/>
    <w:rsid w:val="74115DFD"/>
    <w:rsid w:val="76102DB8"/>
    <w:rsid w:val="76DC3431"/>
    <w:rsid w:val="78CB6810"/>
    <w:rsid w:val="7D047368"/>
    <w:rsid w:val="7DE67F63"/>
    <w:rsid w:val="7E061375"/>
    <w:rsid w:val="7F2B16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28"/>
      <w:ind w:left="824"/>
      <w:jc w:val="center"/>
      <w:outlineLvl w:val="1"/>
    </w:pPr>
    <w:rPr>
      <w:rFonts w:ascii="黑体" w:hAnsi="黑体" w:eastAsia="黑体" w:cs="黑体"/>
      <w:sz w:val="52"/>
      <w:szCs w:val="52"/>
      <w:lang w:val="zh-CN" w:eastAsia="zh-CN" w:bidi="zh-CN"/>
    </w:rPr>
  </w:style>
  <w:style w:type="paragraph" w:styleId="4">
    <w:name w:val="heading 2"/>
    <w:basedOn w:val="1"/>
    <w:next w:val="1"/>
    <w:qFormat/>
    <w:uiPriority w:val="1"/>
    <w:pPr>
      <w:ind w:left="392"/>
      <w:outlineLvl w:val="2"/>
    </w:pPr>
    <w:rPr>
      <w:rFonts w:ascii="宋体" w:hAnsi="宋体" w:eastAsia="宋体" w:cs="宋体"/>
      <w:b/>
      <w:bCs/>
      <w:sz w:val="30"/>
      <w:szCs w:val="30"/>
      <w:lang w:val="zh-CN" w:eastAsia="zh-CN" w:bidi="zh-CN"/>
    </w:rPr>
  </w:style>
  <w:style w:type="paragraph" w:styleId="5">
    <w:name w:val="heading 3"/>
    <w:basedOn w:val="1"/>
    <w:next w:val="1"/>
    <w:qFormat/>
    <w:uiPriority w:val="1"/>
    <w:pPr>
      <w:ind w:left="783" w:hanging="284"/>
      <w:outlineLvl w:val="3"/>
    </w:pPr>
    <w:rPr>
      <w:rFonts w:ascii="宋体" w:hAnsi="宋体" w:eastAsia="宋体" w:cs="宋体"/>
      <w:b/>
      <w:bCs/>
      <w:sz w:val="28"/>
      <w:szCs w:val="28"/>
      <w:lang w:val="zh-CN" w:eastAsia="zh-CN" w:bidi="zh-CN"/>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8"/>
      <w:szCs w:val="28"/>
      <w:lang w:val="zh-CN" w:eastAsia="zh-CN" w:bidi="zh-CN"/>
    </w:rPr>
  </w:style>
  <w:style w:type="paragraph" w:styleId="6">
    <w:name w:val="Normal Indent"/>
    <w:basedOn w:val="1"/>
    <w:qFormat/>
    <w:uiPriority w:val="0"/>
    <w:pPr>
      <w:ind w:firstLine="420"/>
    </w:pPr>
  </w:style>
  <w:style w:type="paragraph" w:styleId="7">
    <w:name w:val="Plain Text"/>
    <w:basedOn w:val="1"/>
    <w:qFormat/>
    <w:uiPriority w:val="0"/>
    <w:pPr>
      <w:widowControl w:val="0"/>
      <w:jc w:val="both"/>
    </w:pPr>
    <w:rPr>
      <w:rFonts w:ascii="宋体" w:hAnsi="Courier New"/>
      <w:kern w:val="2"/>
      <w:sz w:val="21"/>
      <w:lang w:eastAsia="zh-CN"/>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next w:val="11"/>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paragraph" w:customStyle="1" w:styleId="11">
    <w:name w:val="样式 标题 3 + (中文) 黑体 小四 非加粗 段前: 7.8 磅 段后: 0 磅 行距: 固定值 20 磅"/>
    <w:basedOn w:val="5"/>
    <w:qFormat/>
    <w:uiPriority w:val="0"/>
    <w:pPr>
      <w:adjustRightInd/>
      <w:spacing w:before="0" w:after="0" w:line="400" w:lineRule="exact"/>
      <w:textAlignment w:val="auto"/>
    </w:pPr>
    <w:rPr>
      <w:rFonts w:eastAsia="黑体" w:cs="宋体"/>
      <w:b w:val="0"/>
      <w:bCs w:val="0"/>
      <w:kern w:val="2"/>
      <w:sz w:val="24"/>
      <w:szCs w:val="20"/>
      <w:lang w:bidi="ar-SA"/>
    </w:rPr>
  </w:style>
  <w:style w:type="paragraph" w:styleId="12">
    <w:name w:val="Body Text First Indent"/>
    <w:basedOn w:val="1"/>
    <w:qFormat/>
    <w:uiPriority w:val="0"/>
    <w:pPr>
      <w:ind w:firstLine="420" w:firstLineChars="100"/>
    </w:pPr>
  </w:style>
  <w:style w:type="character" w:styleId="15">
    <w:name w:val="page number"/>
    <w:basedOn w:val="14"/>
    <w:qFormat/>
    <w:uiPriority w:val="0"/>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500" w:hanging="560"/>
    </w:pPr>
    <w:rPr>
      <w:rFonts w:ascii="宋体" w:hAnsi="宋体" w:eastAsia="宋体" w:cs="宋体"/>
      <w:lang w:val="zh-CN" w:eastAsia="zh-CN" w:bidi="zh-CN"/>
    </w:rPr>
  </w:style>
  <w:style w:type="paragraph" w:customStyle="1" w:styleId="18">
    <w:name w:val="Table Paragraph"/>
    <w:basedOn w:val="1"/>
    <w:qFormat/>
    <w:uiPriority w:val="1"/>
    <w:rPr>
      <w:lang w:val="zh-CN" w:eastAsia="zh-CN" w:bidi="zh-CN"/>
    </w:rPr>
  </w:style>
  <w:style w:type="paragraph" w:customStyle="1" w:styleId="19">
    <w:name w:val="样式3"/>
    <w:basedOn w:val="1"/>
    <w:qFormat/>
    <w:uiPriority w:val="0"/>
    <w:pPr>
      <w:widowControl/>
      <w:ind w:firstLine="720"/>
      <w:jc w:val="left"/>
    </w:pPr>
    <w:rPr>
      <w:b/>
      <w:kern w:val="0"/>
      <w:sz w:val="28"/>
    </w:rPr>
  </w:style>
  <w:style w:type="character" w:customStyle="1" w:styleId="20">
    <w:name w:val="样式 正文缩进正文（首行缩进两字）特点ALT+Z表正文正文非缩进四号段1Normal Indent Char2... Char"/>
    <w:basedOn w:val="14"/>
    <w:link w:val="21"/>
    <w:qFormat/>
    <w:uiPriority w:val="0"/>
    <w:rPr>
      <w:rFonts w:ascii="宋体" w:hAnsi="宋体"/>
      <w:b/>
      <w:sz w:val="32"/>
      <w:lang w:val="en-US" w:eastAsia="zh-CN" w:bidi="ar-SA"/>
    </w:rPr>
  </w:style>
  <w:style w:type="paragraph" w:customStyle="1" w:styleId="21">
    <w:name w:val="样式 正文缩进正文（首行缩进两字）特点ALT+Z表正文正文非缩进四号段1Normal Indent Char2..."/>
    <w:next w:val="5"/>
    <w:link w:val="20"/>
    <w:qFormat/>
    <w:uiPriority w:val="0"/>
    <w:pPr>
      <w:keepNext/>
      <w:keepLines/>
      <w:widowControl w:val="0"/>
      <w:numPr>
        <w:ilvl w:val="1"/>
        <w:numId w:val="1"/>
      </w:numPr>
      <w:tabs>
        <w:tab w:val="clear" w:pos="720"/>
      </w:tabs>
      <w:adjustRightInd w:val="0"/>
      <w:spacing w:before="260" w:after="260" w:line="416" w:lineRule="atLeast"/>
      <w:ind w:firstLine="624"/>
      <w:jc w:val="both"/>
      <w:textAlignment w:val="baseline"/>
      <w:outlineLvl w:val="1"/>
    </w:pPr>
    <w:rPr>
      <w:rFonts w:ascii="宋体" w:hAnsi="宋体" w:eastAsia="宋体" w:cs="Times New Roman"/>
      <w:b/>
      <w:sz w:val="32"/>
      <w:lang w:val="en-US" w:eastAsia="zh-CN" w:bidi="ar-SA"/>
    </w:rPr>
  </w:style>
  <w:style w:type="paragraph" w:customStyle="1" w:styleId="22">
    <w:name w:val="Normal_14"/>
    <w:qFormat/>
    <w:uiPriority w:val="0"/>
    <w:rPr>
      <w:rFonts w:ascii="黑体" w:hAnsi="黑体" w:eastAsia="黑体" w:cs="Times New Roman"/>
      <w:b/>
      <w:sz w:val="32"/>
      <w:szCs w:val="24"/>
      <w:lang w:bidi="ar-SA"/>
    </w:rPr>
  </w:style>
  <w:style w:type="paragraph" w:customStyle="1" w:styleId="23">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CM99_0_0"/>
    <w:basedOn w:val="25"/>
    <w:next w:val="25"/>
    <w:qFormat/>
    <w:uiPriority w:val="0"/>
    <w:pPr>
      <w:spacing w:after="443"/>
    </w:pPr>
    <w:rPr>
      <w:rFonts w:ascii="宋体" w:hAnsi="Calibri" w:eastAsia="宋体" w:cs="Times New Roman"/>
      <w:color w:val="auto"/>
      <w:kern w:val="0"/>
      <w:szCs w:val="20"/>
    </w:rPr>
  </w:style>
  <w:style w:type="paragraph" w:customStyle="1" w:styleId="25">
    <w:name w:val="Default_1_0"/>
    <w:qFormat/>
    <w:uiPriority w:val="0"/>
    <w:pPr>
      <w:widowControl w:val="0"/>
      <w:autoSpaceDE w:val="0"/>
      <w:autoSpaceDN w:val="0"/>
      <w:adjustRightInd w:val="0"/>
    </w:pPr>
    <w:rPr>
      <w:rFonts w:ascii="Times New Roman" w:hAnsi="Times New Roman" w:eastAsia="宋体" w:cs="Calibri"/>
      <w:color w:val="000000"/>
      <w:kern w:val="2"/>
      <w:sz w:val="24"/>
      <w:szCs w:val="24"/>
      <w:lang w:val="en-US" w:eastAsia="zh-CN" w:bidi="ar-SA"/>
    </w:rPr>
  </w:style>
  <w:style w:type="paragraph" w:customStyle="1" w:styleId="26">
    <w:name w:val="Normal_15"/>
    <w:qFormat/>
    <w:uiPriority w:val="0"/>
    <w:rPr>
      <w:rFonts w:ascii="黑体" w:hAnsi="黑体" w:eastAsia="黑体" w:cs="Times New Roman"/>
      <w:b/>
      <w:sz w:val="32"/>
      <w:szCs w:val="24"/>
      <w:lang w:bidi="ar-SA"/>
    </w:rPr>
  </w:style>
  <w:style w:type="paragraph" w:customStyle="1" w:styleId="27">
    <w:name w:val="正文_0"/>
    <w:qFormat/>
    <w:uiPriority w:val="0"/>
    <w:pPr>
      <w:widowControl w:val="0"/>
      <w:jc w:val="both"/>
    </w:pPr>
    <w:rPr>
      <w:rFonts w:ascii="Times New Roman" w:hAnsi="Times New Roman" w:eastAsia="仿宋_GB2312" w:cs="Times New Roman"/>
      <w:kern w:val="2"/>
      <w:sz w:val="21"/>
      <w:szCs w:val="22"/>
      <w:lang w:val="en-US" w:eastAsia="zh-CN" w:bidi="ar-SA"/>
    </w:rPr>
  </w:style>
  <w:style w:type="paragraph" w:customStyle="1" w:styleId="28">
    <w:name w:val="UserStyle_94"/>
    <w:basedOn w:val="29"/>
    <w:qFormat/>
    <w:uiPriority w:val="99"/>
    <w:rPr>
      <w:rFonts w:ascii="Calibri" w:hAnsi="Calibri"/>
      <w:szCs w:val="22"/>
    </w:rPr>
  </w:style>
  <w:style w:type="paragraph" w:customStyle="1" w:styleId="29">
    <w:name w:val="UserStyle_95"/>
    <w:qFormat/>
    <w:uiPriority w:val="99"/>
    <w:pPr>
      <w:jc w:val="both"/>
      <w:textAlignment w:val="baseline"/>
    </w:pPr>
    <w:rPr>
      <w:rFonts w:ascii="Times New Roman" w:hAnsi="Times New Roman" w:eastAsia="宋体" w:cs="Times New Roman"/>
      <w:kern w:val="2"/>
      <w:sz w:val="21"/>
      <w:szCs w:val="24"/>
      <w:lang w:val="en-US" w:eastAsia="zh-CN" w:bidi="ar-SA"/>
    </w:rPr>
  </w:style>
  <w:style w:type="character" w:customStyle="1" w:styleId="30">
    <w:name w:val="NormalCharacter"/>
    <w:qFormat/>
    <w:uiPriority w:val="99"/>
  </w:style>
  <w:style w:type="paragraph" w:customStyle="1" w:styleId="31">
    <w:name w:val="标题 2_0"/>
    <w:basedOn w:val="27"/>
    <w:next w:val="27"/>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customStyle="1" w:styleId="32">
    <w:name w:val="标题 3_0_0"/>
    <w:basedOn w:val="33"/>
    <w:next w:val="33"/>
    <w:unhideWhenUsed/>
    <w:qFormat/>
    <w:uiPriority w:val="0"/>
    <w:pPr>
      <w:keepNext/>
      <w:keepLines/>
      <w:spacing w:before="260" w:after="260" w:line="416" w:lineRule="auto"/>
      <w:outlineLvl w:val="2"/>
    </w:pPr>
    <w:rPr>
      <w:rFonts w:eastAsia="宋体"/>
      <w:b/>
      <w:bCs/>
      <w:sz w:val="32"/>
      <w:szCs w:val="32"/>
    </w:rPr>
  </w:style>
  <w:style w:type="paragraph" w:customStyle="1" w:styleId="33">
    <w:name w:val="正文_0_0"/>
    <w:basedOn w:val="27"/>
    <w:qFormat/>
    <w:uiPriority w:val="0"/>
    <w:pPr>
      <w:widowControl w:val="0"/>
      <w:jc w:val="both"/>
    </w:pPr>
    <w:rPr>
      <w:rFonts w:eastAsia="宋体"/>
      <w:kern w:val="2"/>
      <w:sz w:val="21"/>
      <w:szCs w:val="22"/>
      <w:lang w:val="en-US" w:eastAsia="zh-CN" w:bidi="ar-SA"/>
    </w:rPr>
  </w:style>
  <w:style w:type="paragraph" w:customStyle="1" w:styleId="34">
    <w:name w:val="标题 5_0_0"/>
    <w:basedOn w:val="35"/>
    <w:next w:val="35"/>
    <w:qFormat/>
    <w:uiPriority w:val="0"/>
    <w:pPr>
      <w:keepNext/>
      <w:keepLines/>
      <w:spacing w:before="280" w:after="290" w:line="376" w:lineRule="auto"/>
      <w:outlineLvl w:val="4"/>
    </w:pPr>
    <w:rPr>
      <w:rFonts w:ascii="Times New Roman" w:hAnsi="Times New Roman" w:eastAsia="宋体"/>
      <w:b/>
      <w:bCs/>
      <w:sz w:val="28"/>
      <w:szCs w:val="28"/>
    </w:rPr>
  </w:style>
  <w:style w:type="paragraph" w:customStyle="1" w:styleId="35">
    <w:name w:val="正文_0_0_0"/>
    <w:basedOn w:val="36"/>
    <w:qFormat/>
    <w:uiPriority w:val="0"/>
    <w:pPr>
      <w:widowControl w:val="0"/>
      <w:jc w:val="both"/>
    </w:pPr>
    <w:rPr>
      <w:rFonts w:ascii="Calibri" w:hAnsi="Calibri" w:eastAsia="宋体"/>
      <w:kern w:val="2"/>
      <w:sz w:val="21"/>
      <w:szCs w:val="22"/>
      <w:lang w:val="en-US" w:eastAsia="zh-CN" w:bidi="ar-SA"/>
    </w:rPr>
  </w:style>
  <w:style w:type="paragraph" w:customStyle="1" w:styleId="3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15"/>
    <w:qFormat/>
    <w:uiPriority w:val="0"/>
    <w:rPr>
      <w:rFonts w:hint="default" w:ascii="Calibri" w:hAnsi="Calibri" w:eastAsia="宋体"/>
      <w:color w:val="0000FF"/>
      <w:u w:val="single"/>
    </w:rPr>
  </w:style>
  <w:style w:type="paragraph" w:customStyle="1" w:styleId="39">
    <w:name w:val="正文_0_0_0_0"/>
    <w:basedOn w:val="40"/>
    <w:qFormat/>
    <w:uiPriority w:val="0"/>
    <w:pPr>
      <w:widowControl w:val="0"/>
      <w:jc w:val="both"/>
    </w:pPr>
    <w:rPr>
      <w:rFonts w:ascii="Calibri" w:hAnsi="Calibri" w:eastAsia="宋体"/>
      <w:kern w:val="2"/>
      <w:sz w:val="21"/>
      <w:szCs w:val="22"/>
      <w:lang w:val="en-US" w:eastAsia="zh-CN" w:bidi="ar-SA"/>
    </w:rPr>
  </w:style>
  <w:style w:type="paragraph" w:customStyle="1" w:styleId="40">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正文_0_1_0"/>
    <w:basedOn w:val="42"/>
    <w:qFormat/>
    <w:uiPriority w:val="0"/>
    <w:rPr>
      <w:rFonts w:ascii="Calibri" w:hAnsi="Calibri" w:eastAsia="宋体" w:cs="宋体"/>
    </w:rPr>
  </w:style>
  <w:style w:type="paragraph" w:customStyle="1" w:styleId="4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_2_0"/>
    <w:basedOn w:val="44"/>
    <w:qFormat/>
    <w:uiPriority w:val="0"/>
    <w:pPr>
      <w:widowControl w:val="0"/>
      <w:jc w:val="both"/>
    </w:pPr>
    <w:rPr>
      <w:kern w:val="2"/>
      <w:sz w:val="21"/>
      <w:szCs w:val="22"/>
      <w:lang w:val="en-US" w:eastAsia="zh-CN" w:bidi="ar-SA"/>
    </w:rPr>
  </w:style>
  <w:style w:type="paragraph" w:customStyle="1" w:styleId="44">
    <w:name w:val="正文_3"/>
    <w:basedOn w:val="45"/>
    <w:qFormat/>
    <w:uiPriority w:val="0"/>
    <w:pPr>
      <w:widowControl w:val="0"/>
      <w:adjustRightInd w:val="0"/>
      <w:spacing w:line="360" w:lineRule="atLeast"/>
      <w:jc w:val="both"/>
      <w:textAlignment w:val="baseline"/>
    </w:pPr>
    <w:rPr>
      <w:rFonts w:eastAsia="宋体"/>
      <w:lang w:val="en-US" w:eastAsia="zh-CN" w:bidi="ar-SA"/>
    </w:rPr>
  </w:style>
  <w:style w:type="paragraph" w:customStyle="1" w:styleId="45">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_1_0_0"/>
    <w:basedOn w:val="43"/>
    <w:qFormat/>
    <w:uiPriority w:val="0"/>
    <w:rPr>
      <w:rFonts w:ascii="Times New Roman" w:hAnsi="Times New Roman" w:eastAsia="宋体" w:cs="Times New Roman"/>
    </w:rPr>
  </w:style>
  <w:style w:type="paragraph" w:customStyle="1" w:styleId="47">
    <w:name w:val="正文_2_0_0"/>
    <w:basedOn w:val="36"/>
    <w:qFormat/>
    <w:uiPriority w:val="0"/>
    <w:rPr>
      <w:rFonts w:ascii="Calibri" w:hAnsi="Calibri" w:eastAsia="宋体" w:cs="宋体"/>
      <w:szCs w:val="21"/>
    </w:rPr>
  </w:style>
  <w:style w:type="paragraph" w:customStyle="1" w:styleId="48">
    <w:name w:val="普通(网站)_0"/>
    <w:basedOn w:val="37"/>
    <w:qFormat/>
    <w:uiPriority w:val="0"/>
    <w:pPr>
      <w:widowControl/>
      <w:spacing w:before="100" w:beforeAutospacing="1" w:after="100" w:afterAutospacing="1"/>
      <w:jc w:val="left"/>
    </w:pPr>
    <w:rPr>
      <w:rFonts w:ascii="宋体" w:hAnsi="宋体" w:eastAsia="宋体"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20664</Words>
  <Characters>21691</Characters>
  <TotalTime>8</TotalTime>
  <ScaleCrop>false</ScaleCrop>
  <LinksUpToDate>false</LinksUpToDate>
  <CharactersWithSpaces>25329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2021-09-03T03:01:00Z</dcterms:created>
  <dc:creator>微软（中国）有限公司</dc:creator>
  <cp:lastModifiedBy>命由天事在己</cp:lastModifiedBy>
  <dcterms:modified xsi:type="dcterms:W3CDTF">2022-05-13T07:03:20Z</dcterms:modified>
  <dc:title>招标程序流程图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WPS 文字</vt:lpwstr>
  </property>
  <property fmtid="{D5CDD505-2E9C-101B-9397-08002B2CF9AE}" pid="4" name="LastSaved">
    <vt:filetime>2021-09-03T00:00:00Z</vt:filetime>
  </property>
  <property fmtid="{D5CDD505-2E9C-101B-9397-08002B2CF9AE}" pid="5" name="KSOProductBuildVer">
    <vt:lpwstr>2052-11.1.0.11636</vt:lpwstr>
  </property>
  <property fmtid="{D5CDD505-2E9C-101B-9397-08002B2CF9AE}" pid="6" name="ICV">
    <vt:lpwstr>FBB179B212874145901610EE0B066E2A</vt:lpwstr>
  </property>
</Properties>
</file>